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40C6" w:rsidRPr="00156CFB" w:rsidRDefault="006840C6" w:rsidP="006840C6">
      <w:pPr>
        <w:spacing w:line="360" w:lineRule="auto"/>
        <w:ind w:firstLineChars="1100" w:firstLine="3080"/>
        <w:rPr>
          <w:rFonts w:ascii="宋体" w:hAnsi="宋体"/>
          <w:bCs/>
          <w:sz w:val="28"/>
          <w:szCs w:val="28"/>
        </w:rPr>
      </w:pPr>
      <w:r w:rsidRPr="00156CFB">
        <w:rPr>
          <w:rFonts w:ascii="宋体" w:hAnsi="宋体" w:hint="eastAsia"/>
          <w:bCs/>
          <w:sz w:val="28"/>
          <w:szCs w:val="28"/>
        </w:rPr>
        <w:t>技术</w:t>
      </w:r>
      <w:r>
        <w:rPr>
          <w:rFonts w:ascii="宋体" w:hAnsi="宋体" w:hint="eastAsia"/>
          <w:bCs/>
          <w:sz w:val="28"/>
          <w:szCs w:val="28"/>
        </w:rPr>
        <w:t>规范及</w:t>
      </w:r>
      <w:r w:rsidRPr="00156CFB">
        <w:rPr>
          <w:rFonts w:ascii="宋体" w:hAnsi="宋体" w:hint="eastAsia"/>
          <w:bCs/>
          <w:sz w:val="28"/>
          <w:szCs w:val="28"/>
        </w:rPr>
        <w:t>要求</w:t>
      </w:r>
    </w:p>
    <w:p w:rsidR="006840C6" w:rsidRPr="00550770" w:rsidRDefault="006840C6" w:rsidP="006840C6">
      <w:pPr>
        <w:numPr>
          <w:ilvl w:val="0"/>
          <w:numId w:val="1"/>
        </w:numPr>
        <w:spacing w:line="360" w:lineRule="auto"/>
        <w:rPr>
          <w:rFonts w:ascii="宋体" w:hAnsi="宋体"/>
          <w:sz w:val="24"/>
        </w:rPr>
      </w:pPr>
      <w:r w:rsidRPr="00550770">
        <w:rPr>
          <w:rFonts w:ascii="宋体" w:hAnsi="宋体" w:hint="eastAsia"/>
          <w:sz w:val="24"/>
        </w:rPr>
        <w:t>概况</w:t>
      </w:r>
    </w:p>
    <w:p w:rsidR="006840C6" w:rsidRDefault="006840C6" w:rsidP="006840C6">
      <w:pPr>
        <w:adjustRightInd w:val="0"/>
        <w:snapToGrid w:val="0"/>
        <w:spacing w:line="360" w:lineRule="auto"/>
        <w:ind w:firstLineChars="268" w:firstLine="643"/>
        <w:rPr>
          <w:rFonts w:ascii="宋体" w:hAnsi="宋体"/>
          <w:sz w:val="24"/>
        </w:rPr>
      </w:pPr>
      <w:r w:rsidRPr="00550770">
        <w:rPr>
          <w:rFonts w:ascii="宋体" w:hAnsi="宋体" w:hint="eastAsia"/>
          <w:sz w:val="24"/>
        </w:rPr>
        <w:t>本工程为</w:t>
      </w:r>
      <w:r>
        <w:rPr>
          <w:rFonts w:ascii="宋体" w:hAnsi="宋体" w:cs="宋体" w:hint="eastAsia"/>
          <w:color w:val="2B2B2B"/>
          <w:kern w:val="0"/>
          <w:sz w:val="24"/>
        </w:rPr>
        <w:t>河西金陵中学篮球馆</w:t>
      </w:r>
      <w:r w:rsidRPr="00382E38">
        <w:rPr>
          <w:rFonts w:ascii="宋体" w:hAnsi="宋体" w:cs="宋体" w:hint="eastAsia"/>
          <w:color w:val="2B2B2B"/>
          <w:kern w:val="0"/>
          <w:sz w:val="24"/>
        </w:rPr>
        <w:t>空调工程</w:t>
      </w:r>
      <w:r>
        <w:rPr>
          <w:rFonts w:ascii="宋体" w:hAnsi="宋体" w:hint="eastAsia"/>
          <w:sz w:val="24"/>
        </w:rPr>
        <w:t>，一层为</w:t>
      </w:r>
      <w:r w:rsidRPr="007B25AE">
        <w:rPr>
          <w:rFonts w:ascii="宋体" w:hAnsi="宋体" w:hint="eastAsia"/>
          <w:sz w:val="24"/>
        </w:rPr>
        <w:t>变流量冷媒多联机空调</w:t>
      </w:r>
      <w:r>
        <w:rPr>
          <w:rFonts w:ascii="宋体" w:hAnsi="宋体" w:hint="eastAsia"/>
          <w:sz w:val="24"/>
        </w:rPr>
        <w:t>系统</w:t>
      </w:r>
      <w:r w:rsidRPr="00550770">
        <w:rPr>
          <w:rFonts w:ascii="宋体" w:hAnsi="宋体" w:hint="eastAsia"/>
          <w:sz w:val="24"/>
        </w:rPr>
        <w:t>，</w:t>
      </w:r>
      <w:r>
        <w:rPr>
          <w:rFonts w:ascii="宋体" w:hAnsi="宋体" w:hint="eastAsia"/>
          <w:sz w:val="24"/>
        </w:rPr>
        <w:t>主要用于教室、办公等小型场地</w:t>
      </w:r>
      <w:r w:rsidRPr="00A8228A">
        <w:rPr>
          <w:rFonts w:ascii="宋体" w:hAnsi="宋体" w:hint="eastAsia"/>
          <w:sz w:val="24"/>
        </w:rPr>
        <w:t>。</w:t>
      </w:r>
      <w:r>
        <w:rPr>
          <w:rFonts w:ascii="宋体" w:hAnsi="宋体" w:hint="eastAsia"/>
          <w:sz w:val="24"/>
        </w:rPr>
        <w:t>二层为风冷热泵冷热水系统，末端采用射流风柜，主要用于篮球馆。</w:t>
      </w:r>
      <w:r w:rsidRPr="00A8228A">
        <w:rPr>
          <w:rFonts w:ascii="宋体" w:hAnsi="宋体" w:hint="eastAsia"/>
          <w:sz w:val="24"/>
        </w:rPr>
        <w:t>工程</w:t>
      </w:r>
      <w:r w:rsidRPr="00550770">
        <w:rPr>
          <w:rFonts w:ascii="宋体" w:hAnsi="宋体" w:hint="eastAsia"/>
          <w:sz w:val="24"/>
        </w:rPr>
        <w:t>含空调</w:t>
      </w:r>
      <w:r>
        <w:rPr>
          <w:rFonts w:ascii="宋体" w:hAnsi="宋体" w:hint="eastAsia"/>
          <w:sz w:val="24"/>
        </w:rPr>
        <w:t>、</w:t>
      </w:r>
      <w:r w:rsidRPr="00550770">
        <w:rPr>
          <w:rFonts w:ascii="宋体" w:hAnsi="宋体" w:hint="eastAsia"/>
          <w:sz w:val="24"/>
        </w:rPr>
        <w:t>通风</w:t>
      </w:r>
      <w:r>
        <w:rPr>
          <w:rFonts w:ascii="宋体" w:hAnsi="宋体" w:hint="eastAsia"/>
          <w:sz w:val="24"/>
        </w:rPr>
        <w:t>等</w:t>
      </w:r>
      <w:r w:rsidRPr="00550770">
        <w:rPr>
          <w:rFonts w:ascii="宋体" w:hAnsi="宋体" w:hint="eastAsia"/>
          <w:sz w:val="24"/>
        </w:rPr>
        <w:t>设备及安装</w:t>
      </w:r>
      <w:r>
        <w:rPr>
          <w:rFonts w:ascii="宋体" w:hAnsi="宋体" w:hint="eastAsia"/>
          <w:sz w:val="24"/>
        </w:rPr>
        <w:t>。</w:t>
      </w:r>
    </w:p>
    <w:p w:rsidR="006840C6" w:rsidRPr="00550770" w:rsidRDefault="006840C6" w:rsidP="006840C6">
      <w:pPr>
        <w:adjustRightInd w:val="0"/>
        <w:snapToGrid w:val="0"/>
        <w:spacing w:line="360" w:lineRule="auto"/>
        <w:ind w:firstLineChars="268" w:firstLine="643"/>
        <w:rPr>
          <w:rFonts w:ascii="宋体" w:hAnsi="宋体"/>
          <w:sz w:val="24"/>
        </w:rPr>
      </w:pPr>
      <w:r w:rsidRPr="00550770">
        <w:rPr>
          <w:rFonts w:ascii="宋体" w:hAnsi="宋体" w:hint="eastAsia"/>
          <w:sz w:val="24"/>
        </w:rPr>
        <w:t>二、设备安装、验收应遵循国家施工与验收标准、规范和行业地方标准要求，不局限于或高于以下标准、规范要求。</w:t>
      </w:r>
      <w:bookmarkStart w:id="0" w:name="_Toc13394692"/>
    </w:p>
    <w:p w:rsidR="006840C6" w:rsidRPr="00550770" w:rsidRDefault="006840C6" w:rsidP="006840C6">
      <w:pPr>
        <w:adjustRightInd w:val="0"/>
        <w:snapToGrid w:val="0"/>
        <w:spacing w:line="360" w:lineRule="auto"/>
        <w:ind w:firstLineChars="268" w:firstLine="643"/>
        <w:rPr>
          <w:rFonts w:ascii="宋体" w:hAnsi="宋体"/>
          <w:sz w:val="24"/>
        </w:rPr>
      </w:pPr>
      <w:r w:rsidRPr="00550770">
        <w:rPr>
          <w:rFonts w:ascii="宋体" w:hAnsi="宋体" w:hint="eastAsia"/>
          <w:sz w:val="24"/>
        </w:rPr>
        <w:t>1、GB50019-2003     《采暖通风与空气调节设计规范》</w:t>
      </w:r>
    </w:p>
    <w:p w:rsidR="006840C6" w:rsidRPr="00550770" w:rsidRDefault="006840C6" w:rsidP="006840C6">
      <w:pPr>
        <w:adjustRightInd w:val="0"/>
        <w:snapToGrid w:val="0"/>
        <w:spacing w:line="360" w:lineRule="auto"/>
        <w:ind w:firstLineChars="268" w:firstLine="643"/>
        <w:rPr>
          <w:rFonts w:ascii="宋体" w:hAnsi="宋体"/>
          <w:sz w:val="24"/>
        </w:rPr>
      </w:pPr>
      <w:r w:rsidRPr="00550770">
        <w:rPr>
          <w:rFonts w:ascii="宋体" w:hAnsi="宋体" w:hint="eastAsia"/>
          <w:sz w:val="24"/>
        </w:rPr>
        <w:t>2、GB5045-95        《通风与空调工程施工质量验收规范》</w:t>
      </w:r>
    </w:p>
    <w:p w:rsidR="006840C6" w:rsidRPr="00550770" w:rsidRDefault="006840C6" w:rsidP="006840C6">
      <w:pPr>
        <w:adjustRightInd w:val="0"/>
        <w:snapToGrid w:val="0"/>
        <w:spacing w:line="360" w:lineRule="auto"/>
        <w:ind w:firstLineChars="268" w:firstLine="643"/>
        <w:rPr>
          <w:rFonts w:ascii="宋体" w:hAnsi="宋体"/>
          <w:sz w:val="24"/>
        </w:rPr>
      </w:pPr>
      <w:r w:rsidRPr="00550770">
        <w:rPr>
          <w:rFonts w:ascii="宋体" w:hAnsi="宋体" w:hint="eastAsia"/>
          <w:sz w:val="24"/>
        </w:rPr>
        <w:t>3、GB50189-2005     《公共建筑设计节能标准》</w:t>
      </w:r>
    </w:p>
    <w:p w:rsidR="006840C6" w:rsidRPr="00550770" w:rsidRDefault="006840C6" w:rsidP="006840C6">
      <w:pPr>
        <w:spacing w:line="360" w:lineRule="auto"/>
        <w:ind w:leftChars="86" w:left="181" w:firstLineChars="200" w:firstLine="480"/>
        <w:rPr>
          <w:rFonts w:ascii="宋体" w:hAnsi="宋体"/>
          <w:sz w:val="24"/>
        </w:rPr>
      </w:pPr>
      <w:r w:rsidRPr="00550770">
        <w:rPr>
          <w:rFonts w:ascii="宋体" w:hAnsi="宋体" w:hint="eastAsia"/>
          <w:sz w:val="24"/>
        </w:rPr>
        <w:t>三、技术文件和图纸</w:t>
      </w:r>
    </w:p>
    <w:p w:rsidR="006840C6" w:rsidRPr="00550770" w:rsidRDefault="006840C6" w:rsidP="006840C6">
      <w:pPr>
        <w:adjustRightInd w:val="0"/>
        <w:snapToGrid w:val="0"/>
        <w:spacing w:line="360" w:lineRule="auto"/>
        <w:ind w:firstLineChars="250" w:firstLine="600"/>
        <w:rPr>
          <w:rFonts w:ascii="宋体" w:hAnsi="宋体"/>
          <w:sz w:val="24"/>
        </w:rPr>
      </w:pPr>
      <w:r w:rsidRPr="00550770">
        <w:rPr>
          <w:rFonts w:ascii="宋体" w:hAnsi="宋体" w:hint="eastAsia"/>
          <w:sz w:val="24"/>
        </w:rPr>
        <w:t>1、在</w:t>
      </w:r>
      <w:proofErr w:type="gramStart"/>
      <w:r w:rsidRPr="00550770">
        <w:rPr>
          <w:rFonts w:ascii="宋体" w:hAnsi="宋体" w:hint="eastAsia"/>
          <w:sz w:val="24"/>
        </w:rPr>
        <w:t>签定</w:t>
      </w:r>
      <w:proofErr w:type="gramEnd"/>
      <w:r w:rsidRPr="00550770">
        <w:rPr>
          <w:rFonts w:ascii="宋体" w:hAnsi="宋体" w:hint="eastAsia"/>
          <w:sz w:val="24"/>
        </w:rPr>
        <w:t>合同后1个星期内，乙方应提交施工组织设计等资料给甲方审核，确认后方可进场施工。</w:t>
      </w:r>
    </w:p>
    <w:p w:rsidR="006840C6" w:rsidRPr="00550770" w:rsidRDefault="006840C6" w:rsidP="006840C6">
      <w:pPr>
        <w:adjustRightInd w:val="0"/>
        <w:snapToGrid w:val="0"/>
        <w:spacing w:line="360" w:lineRule="auto"/>
        <w:ind w:firstLineChars="268" w:firstLine="643"/>
        <w:rPr>
          <w:rFonts w:ascii="宋体" w:hAnsi="宋体"/>
          <w:sz w:val="24"/>
        </w:rPr>
      </w:pPr>
      <w:r w:rsidRPr="00550770">
        <w:rPr>
          <w:rFonts w:ascii="宋体" w:hAnsi="宋体" w:hint="eastAsia"/>
          <w:sz w:val="24"/>
        </w:rPr>
        <w:t>2、工程竣工需交付的图纸及文件</w:t>
      </w:r>
    </w:p>
    <w:p w:rsidR="006840C6" w:rsidRPr="00550770" w:rsidRDefault="006840C6" w:rsidP="006840C6">
      <w:pPr>
        <w:adjustRightInd w:val="0"/>
        <w:snapToGrid w:val="0"/>
        <w:spacing w:line="360" w:lineRule="auto"/>
        <w:ind w:firstLine="525"/>
        <w:rPr>
          <w:rFonts w:ascii="宋体" w:hAnsi="宋体"/>
          <w:sz w:val="24"/>
        </w:rPr>
      </w:pPr>
      <w:r w:rsidRPr="00550770">
        <w:rPr>
          <w:rFonts w:ascii="宋体" w:hAnsi="宋体" w:hint="eastAsia"/>
          <w:sz w:val="24"/>
        </w:rPr>
        <w:t>（1）需经确认的竣工图纸</w:t>
      </w:r>
    </w:p>
    <w:p w:rsidR="006840C6" w:rsidRPr="00550770" w:rsidRDefault="006840C6" w:rsidP="006840C6">
      <w:pPr>
        <w:adjustRightInd w:val="0"/>
        <w:snapToGrid w:val="0"/>
        <w:spacing w:line="360" w:lineRule="auto"/>
        <w:ind w:firstLine="525"/>
        <w:rPr>
          <w:rFonts w:ascii="宋体" w:hAnsi="宋体"/>
          <w:sz w:val="24"/>
        </w:rPr>
      </w:pPr>
      <w:r w:rsidRPr="00550770">
        <w:rPr>
          <w:rFonts w:ascii="宋体" w:hAnsi="宋体" w:hint="eastAsia"/>
          <w:sz w:val="24"/>
        </w:rPr>
        <w:t>（2）工程施工资料</w:t>
      </w:r>
    </w:p>
    <w:p w:rsidR="006840C6" w:rsidRPr="00550770" w:rsidRDefault="006840C6" w:rsidP="006840C6">
      <w:pPr>
        <w:adjustRightInd w:val="0"/>
        <w:snapToGrid w:val="0"/>
        <w:spacing w:line="360" w:lineRule="auto"/>
        <w:ind w:firstLine="525"/>
        <w:rPr>
          <w:rFonts w:ascii="宋体" w:hAnsi="宋体"/>
          <w:sz w:val="24"/>
        </w:rPr>
      </w:pPr>
      <w:r w:rsidRPr="00550770">
        <w:rPr>
          <w:rFonts w:ascii="宋体" w:hAnsi="宋体" w:hint="eastAsia"/>
          <w:sz w:val="24"/>
        </w:rPr>
        <w:t>（3）空调设备的合格证</w:t>
      </w:r>
    </w:p>
    <w:p w:rsidR="006840C6" w:rsidRPr="00550770" w:rsidRDefault="006840C6" w:rsidP="006840C6">
      <w:pPr>
        <w:adjustRightInd w:val="0"/>
        <w:snapToGrid w:val="0"/>
        <w:spacing w:line="360" w:lineRule="auto"/>
        <w:ind w:firstLine="525"/>
        <w:rPr>
          <w:rFonts w:ascii="宋体" w:hAnsi="宋体"/>
          <w:sz w:val="24"/>
        </w:rPr>
      </w:pPr>
      <w:r w:rsidRPr="00550770">
        <w:rPr>
          <w:rFonts w:ascii="宋体" w:hAnsi="宋体" w:hint="eastAsia"/>
          <w:sz w:val="24"/>
        </w:rPr>
        <w:t>（4）空调设备的操作维护说明书（手册）</w:t>
      </w:r>
    </w:p>
    <w:p w:rsidR="006840C6" w:rsidRPr="00550770" w:rsidRDefault="006840C6" w:rsidP="006840C6">
      <w:pPr>
        <w:adjustRightInd w:val="0"/>
        <w:snapToGrid w:val="0"/>
        <w:spacing w:line="360" w:lineRule="auto"/>
        <w:ind w:firstLine="525"/>
        <w:rPr>
          <w:rFonts w:ascii="宋体" w:hAnsi="宋体"/>
          <w:sz w:val="24"/>
        </w:rPr>
      </w:pPr>
      <w:r w:rsidRPr="00550770">
        <w:rPr>
          <w:rFonts w:ascii="宋体" w:hAnsi="宋体" w:hint="eastAsia"/>
          <w:sz w:val="24"/>
        </w:rPr>
        <w:t>（5）工程整体的验收所需的材料（材料进场报验、工序报验等）</w:t>
      </w:r>
    </w:p>
    <w:p w:rsidR="006840C6" w:rsidRDefault="006840C6" w:rsidP="006840C6">
      <w:pPr>
        <w:adjustRightInd w:val="0"/>
        <w:snapToGrid w:val="0"/>
        <w:spacing w:line="360" w:lineRule="auto"/>
        <w:ind w:firstLineChars="287" w:firstLine="689"/>
        <w:rPr>
          <w:rFonts w:ascii="宋体" w:hAnsi="宋体"/>
          <w:sz w:val="24"/>
        </w:rPr>
      </w:pPr>
      <w:r w:rsidRPr="00550770">
        <w:rPr>
          <w:rFonts w:ascii="宋体" w:hAnsi="宋体" w:hint="eastAsia"/>
          <w:sz w:val="24"/>
        </w:rPr>
        <w:t>以上资料应装订成册</w:t>
      </w:r>
      <w:bookmarkEnd w:id="0"/>
    </w:p>
    <w:p w:rsidR="006840C6" w:rsidRDefault="006840C6" w:rsidP="006840C6">
      <w:pPr>
        <w:numPr>
          <w:ilvl w:val="0"/>
          <w:numId w:val="3"/>
        </w:numPr>
        <w:adjustRightInd w:val="0"/>
        <w:snapToGrid w:val="0"/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技术规范</w:t>
      </w:r>
    </w:p>
    <w:p w:rsidR="006840C6" w:rsidRDefault="006840C6" w:rsidP="006840C6">
      <w:pPr>
        <w:tabs>
          <w:tab w:val="left" w:pos="6620"/>
        </w:tabs>
        <w:autoSpaceDE w:val="0"/>
        <w:autoSpaceDN w:val="0"/>
        <w:adjustRightInd w:val="0"/>
        <w:spacing w:line="440" w:lineRule="exact"/>
        <w:ind w:right="-20" w:firstLineChars="100" w:firstLine="240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hint="eastAsia"/>
          <w:sz w:val="24"/>
        </w:rPr>
        <w:t xml:space="preserve">  </w:t>
      </w:r>
      <w:r>
        <w:rPr>
          <w:rFonts w:ascii="宋体" w:hAnsi="宋体" w:cs="宋体" w:hint="eastAsia"/>
          <w:kern w:val="0"/>
          <w:sz w:val="24"/>
        </w:rPr>
        <w:t>1、建筑给水排水及采暖工程施工及验收规范</w:t>
      </w:r>
      <w:r>
        <w:rPr>
          <w:rFonts w:ascii="宋体" w:hAnsi="宋体" w:cs="宋体"/>
          <w:kern w:val="0"/>
          <w:sz w:val="24"/>
        </w:rPr>
        <w:t>GB50242-2002</w:t>
      </w:r>
      <w:r>
        <w:rPr>
          <w:rFonts w:ascii="宋体" w:hAnsi="宋体" w:cs="宋体" w:hint="eastAsia"/>
          <w:kern w:val="0"/>
          <w:sz w:val="24"/>
        </w:rPr>
        <w:t>；</w:t>
      </w:r>
    </w:p>
    <w:p w:rsidR="006840C6" w:rsidRDefault="006840C6" w:rsidP="006840C6">
      <w:pPr>
        <w:tabs>
          <w:tab w:val="left" w:pos="6375"/>
        </w:tabs>
        <w:autoSpaceDE w:val="0"/>
        <w:autoSpaceDN w:val="0"/>
        <w:adjustRightInd w:val="0"/>
        <w:spacing w:line="440" w:lineRule="exact"/>
        <w:ind w:right="-20" w:firstLineChars="200" w:firstLine="480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2、</w:t>
      </w:r>
      <w:r>
        <w:rPr>
          <w:rFonts w:ascii="宋体" w:hAnsi="宋体" w:cs="宋体"/>
          <w:kern w:val="0"/>
          <w:sz w:val="24"/>
        </w:rPr>
        <w:t xml:space="preserve"> </w:t>
      </w:r>
      <w:r>
        <w:rPr>
          <w:rFonts w:ascii="宋体" w:hAnsi="宋体" w:cs="宋体" w:hint="eastAsia"/>
          <w:kern w:val="0"/>
          <w:sz w:val="24"/>
        </w:rPr>
        <w:t>通风与空调工程施工质量验收规范</w:t>
      </w:r>
      <w:r>
        <w:rPr>
          <w:rFonts w:ascii="宋体" w:hAnsi="宋体" w:cs="宋体"/>
          <w:kern w:val="0"/>
          <w:sz w:val="24"/>
        </w:rPr>
        <w:tab/>
        <w:t>GB50243-2002</w:t>
      </w:r>
      <w:r>
        <w:rPr>
          <w:rFonts w:ascii="宋体" w:hAnsi="宋体" w:cs="宋体" w:hint="eastAsia"/>
          <w:kern w:val="0"/>
          <w:sz w:val="24"/>
        </w:rPr>
        <w:t>；</w:t>
      </w:r>
    </w:p>
    <w:p w:rsidR="006840C6" w:rsidRDefault="006840C6" w:rsidP="006840C6">
      <w:pPr>
        <w:tabs>
          <w:tab w:val="left" w:pos="6620"/>
        </w:tabs>
        <w:autoSpaceDE w:val="0"/>
        <w:autoSpaceDN w:val="0"/>
        <w:adjustRightInd w:val="0"/>
        <w:spacing w:line="440" w:lineRule="exact"/>
        <w:ind w:right="-20" w:firstLineChars="200" w:firstLine="480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3</w:t>
      </w:r>
      <w:r>
        <w:rPr>
          <w:rFonts w:ascii="宋体" w:hAnsi="宋体" w:cs="宋体"/>
          <w:kern w:val="0"/>
          <w:sz w:val="24"/>
        </w:rPr>
        <w:t xml:space="preserve"> </w:t>
      </w:r>
      <w:r>
        <w:rPr>
          <w:rFonts w:ascii="宋体" w:hAnsi="宋体" w:cs="宋体" w:hint="eastAsia"/>
          <w:kern w:val="0"/>
          <w:sz w:val="24"/>
        </w:rPr>
        <w:t>、采暖通风与空气调节设计规范</w:t>
      </w:r>
      <w:r>
        <w:rPr>
          <w:rFonts w:ascii="宋体" w:hAnsi="宋体" w:cs="宋体"/>
          <w:kern w:val="0"/>
          <w:sz w:val="24"/>
        </w:rPr>
        <w:t>(GB50019</w:t>
      </w:r>
      <w:r>
        <w:rPr>
          <w:rFonts w:ascii="宋体" w:hAnsi="宋体" w:cs="宋体" w:hint="eastAsia"/>
          <w:kern w:val="0"/>
          <w:sz w:val="24"/>
        </w:rPr>
        <w:t>－</w:t>
      </w:r>
      <w:r>
        <w:rPr>
          <w:rFonts w:ascii="宋体" w:hAnsi="宋体" w:cs="宋体"/>
          <w:kern w:val="0"/>
          <w:sz w:val="24"/>
        </w:rPr>
        <w:t>2008)</w:t>
      </w:r>
    </w:p>
    <w:p w:rsidR="006840C6" w:rsidRDefault="006840C6" w:rsidP="006840C6">
      <w:pPr>
        <w:tabs>
          <w:tab w:val="left" w:pos="6620"/>
        </w:tabs>
        <w:autoSpaceDE w:val="0"/>
        <w:autoSpaceDN w:val="0"/>
        <w:adjustRightInd w:val="0"/>
        <w:spacing w:line="440" w:lineRule="exact"/>
        <w:ind w:right="-20" w:firstLineChars="200" w:firstLine="480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4</w:t>
      </w:r>
      <w:r>
        <w:rPr>
          <w:rFonts w:ascii="宋体" w:hAnsi="宋体" w:cs="宋体"/>
          <w:kern w:val="0"/>
          <w:sz w:val="24"/>
        </w:rPr>
        <w:t xml:space="preserve"> </w:t>
      </w:r>
      <w:r>
        <w:rPr>
          <w:rFonts w:ascii="宋体" w:hAnsi="宋体" w:cs="宋体" w:hint="eastAsia"/>
          <w:kern w:val="0"/>
          <w:sz w:val="24"/>
        </w:rPr>
        <w:t>、冷热水用聚丁烯（</w:t>
      </w:r>
      <w:r>
        <w:rPr>
          <w:rFonts w:ascii="宋体" w:hAnsi="宋体" w:cs="宋体"/>
          <w:kern w:val="0"/>
          <w:sz w:val="24"/>
        </w:rPr>
        <w:t>PB</w:t>
      </w:r>
      <w:r>
        <w:rPr>
          <w:rFonts w:ascii="宋体" w:hAnsi="宋体" w:cs="宋体" w:hint="eastAsia"/>
          <w:kern w:val="0"/>
          <w:sz w:val="24"/>
        </w:rPr>
        <w:t>）管道系统</w:t>
      </w:r>
      <w:r>
        <w:rPr>
          <w:rFonts w:ascii="宋体" w:hAnsi="宋体" w:cs="宋体"/>
          <w:kern w:val="0"/>
          <w:sz w:val="24"/>
        </w:rPr>
        <w:t xml:space="preserve"> GB/T  19473.2</w:t>
      </w:r>
    </w:p>
    <w:p w:rsidR="006840C6" w:rsidRDefault="006840C6" w:rsidP="006840C6">
      <w:pPr>
        <w:tabs>
          <w:tab w:val="left" w:pos="6375"/>
        </w:tabs>
        <w:autoSpaceDE w:val="0"/>
        <w:autoSpaceDN w:val="0"/>
        <w:adjustRightInd w:val="0"/>
        <w:spacing w:line="440" w:lineRule="exact"/>
        <w:ind w:right="-20" w:firstLineChars="200" w:firstLine="480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5</w:t>
      </w:r>
      <w:r>
        <w:rPr>
          <w:rFonts w:ascii="宋体" w:hAnsi="宋体" w:cs="宋体"/>
          <w:kern w:val="0"/>
          <w:sz w:val="24"/>
        </w:rPr>
        <w:t xml:space="preserve"> </w:t>
      </w:r>
      <w:r>
        <w:rPr>
          <w:rFonts w:ascii="宋体" w:hAnsi="宋体" w:cs="宋体" w:hint="eastAsia"/>
          <w:kern w:val="0"/>
          <w:sz w:val="24"/>
        </w:rPr>
        <w:t>、压缩机、风机、泵安装工程施工及验收规范</w:t>
      </w:r>
      <w:r>
        <w:rPr>
          <w:rFonts w:ascii="宋体" w:hAnsi="宋体" w:cs="宋体"/>
          <w:kern w:val="0"/>
          <w:sz w:val="24"/>
        </w:rPr>
        <w:tab/>
        <w:t>GB50275-98</w:t>
      </w:r>
      <w:r>
        <w:rPr>
          <w:rFonts w:ascii="宋体" w:hAnsi="宋体" w:cs="宋体" w:hint="eastAsia"/>
          <w:kern w:val="0"/>
          <w:sz w:val="24"/>
        </w:rPr>
        <w:t>；</w:t>
      </w:r>
    </w:p>
    <w:p w:rsidR="006840C6" w:rsidRDefault="006840C6" w:rsidP="006840C6">
      <w:pPr>
        <w:tabs>
          <w:tab w:val="left" w:pos="6620"/>
        </w:tabs>
        <w:autoSpaceDE w:val="0"/>
        <w:autoSpaceDN w:val="0"/>
        <w:adjustRightInd w:val="0"/>
        <w:spacing w:line="440" w:lineRule="exact"/>
        <w:ind w:right="-20" w:firstLineChars="200" w:firstLine="480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6、《公共建筑节能设计标准》（</w:t>
      </w:r>
      <w:r>
        <w:rPr>
          <w:rFonts w:ascii="宋体" w:hAnsi="宋体" w:cs="宋体"/>
          <w:kern w:val="0"/>
          <w:sz w:val="24"/>
        </w:rPr>
        <w:t>GB50189-2005</w:t>
      </w:r>
      <w:r>
        <w:rPr>
          <w:rFonts w:ascii="宋体" w:hAnsi="宋体" w:cs="宋体" w:hint="eastAsia"/>
          <w:kern w:val="0"/>
          <w:sz w:val="24"/>
        </w:rPr>
        <w:t>）</w:t>
      </w:r>
    </w:p>
    <w:p w:rsidR="006840C6" w:rsidRDefault="006840C6" w:rsidP="006840C6">
      <w:pPr>
        <w:tabs>
          <w:tab w:val="left" w:pos="6375"/>
        </w:tabs>
        <w:autoSpaceDE w:val="0"/>
        <w:autoSpaceDN w:val="0"/>
        <w:adjustRightInd w:val="0"/>
        <w:spacing w:line="440" w:lineRule="exact"/>
        <w:ind w:right="-20" w:firstLineChars="200" w:firstLine="480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7、建筑工程质量验收统一标准</w:t>
      </w:r>
      <w:r>
        <w:rPr>
          <w:rFonts w:ascii="宋体" w:hAnsi="宋体" w:cs="宋体"/>
          <w:kern w:val="0"/>
          <w:sz w:val="24"/>
        </w:rPr>
        <w:tab/>
        <w:t>GB50300-2001</w:t>
      </w:r>
      <w:r>
        <w:rPr>
          <w:rFonts w:ascii="宋体" w:hAnsi="宋体" w:cs="宋体" w:hint="eastAsia"/>
          <w:kern w:val="0"/>
          <w:sz w:val="24"/>
        </w:rPr>
        <w:t>；</w:t>
      </w:r>
    </w:p>
    <w:p w:rsidR="006840C6" w:rsidRDefault="006840C6" w:rsidP="006840C6">
      <w:pPr>
        <w:tabs>
          <w:tab w:val="left" w:pos="6375"/>
        </w:tabs>
        <w:autoSpaceDE w:val="0"/>
        <w:autoSpaceDN w:val="0"/>
        <w:adjustRightInd w:val="0"/>
        <w:spacing w:line="440" w:lineRule="exact"/>
        <w:ind w:right="-20" w:firstLineChars="200" w:firstLine="480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8、</w:t>
      </w:r>
      <w:r>
        <w:rPr>
          <w:rFonts w:ascii="宋体" w:hAnsi="宋体" w:cs="宋体"/>
          <w:kern w:val="0"/>
          <w:sz w:val="24"/>
        </w:rPr>
        <w:t xml:space="preserve"> </w:t>
      </w:r>
      <w:r>
        <w:rPr>
          <w:rFonts w:ascii="宋体" w:hAnsi="宋体" w:cs="宋体" w:hint="eastAsia"/>
          <w:kern w:val="0"/>
          <w:sz w:val="24"/>
        </w:rPr>
        <w:t>建设工程文件归档整理规范</w:t>
      </w:r>
      <w:r>
        <w:rPr>
          <w:rFonts w:ascii="宋体" w:hAnsi="宋体" w:cs="宋体"/>
          <w:kern w:val="0"/>
          <w:sz w:val="24"/>
        </w:rPr>
        <w:tab/>
        <w:t>GB/T50328-2001</w:t>
      </w:r>
      <w:r>
        <w:rPr>
          <w:rFonts w:ascii="宋体" w:hAnsi="宋体" w:cs="宋体" w:hint="eastAsia"/>
          <w:kern w:val="0"/>
          <w:sz w:val="24"/>
        </w:rPr>
        <w:t>；</w:t>
      </w:r>
    </w:p>
    <w:p w:rsidR="006840C6" w:rsidRDefault="006840C6" w:rsidP="006840C6">
      <w:pPr>
        <w:tabs>
          <w:tab w:val="left" w:pos="6620"/>
        </w:tabs>
        <w:autoSpaceDE w:val="0"/>
        <w:autoSpaceDN w:val="0"/>
        <w:adjustRightInd w:val="0"/>
        <w:spacing w:line="440" w:lineRule="exact"/>
        <w:ind w:right="-20" w:firstLineChars="200" w:firstLine="480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9、国际、国家、地方、行业现行的建设工程其他规范和标准；</w:t>
      </w:r>
    </w:p>
    <w:p w:rsidR="006840C6" w:rsidRDefault="006840C6" w:rsidP="006840C6">
      <w:pPr>
        <w:tabs>
          <w:tab w:val="left" w:pos="6620"/>
        </w:tabs>
        <w:autoSpaceDE w:val="0"/>
        <w:autoSpaceDN w:val="0"/>
        <w:adjustRightInd w:val="0"/>
        <w:spacing w:line="440" w:lineRule="exact"/>
        <w:ind w:right="-20" w:firstLineChars="200" w:firstLine="480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lastRenderedPageBreak/>
        <w:t>10、国际、国家、地方、行业现行的有关材料、设备的规范和标准；</w:t>
      </w:r>
    </w:p>
    <w:p w:rsidR="006840C6" w:rsidRDefault="006840C6" w:rsidP="006840C6">
      <w:pPr>
        <w:tabs>
          <w:tab w:val="left" w:pos="6620"/>
        </w:tabs>
        <w:autoSpaceDE w:val="0"/>
        <w:autoSpaceDN w:val="0"/>
        <w:adjustRightInd w:val="0"/>
        <w:spacing w:line="440" w:lineRule="exact"/>
        <w:ind w:right="-20" w:firstLineChars="200" w:firstLine="480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11、现行的江苏省安装定额。</w:t>
      </w:r>
    </w:p>
    <w:p w:rsidR="006840C6" w:rsidRPr="00550770" w:rsidRDefault="006840C6" w:rsidP="006840C6">
      <w:pPr>
        <w:numPr>
          <w:ilvl w:val="0"/>
          <w:numId w:val="3"/>
        </w:numPr>
        <w:adjustRightInd w:val="0"/>
        <w:snapToGrid w:val="0"/>
        <w:spacing w:line="360" w:lineRule="auto"/>
        <w:rPr>
          <w:rFonts w:ascii="宋体" w:hAnsi="宋体"/>
          <w:sz w:val="24"/>
        </w:rPr>
      </w:pPr>
      <w:r w:rsidRPr="00550770">
        <w:rPr>
          <w:rFonts w:ascii="宋体" w:hAnsi="宋体" w:hint="eastAsia"/>
          <w:sz w:val="24"/>
        </w:rPr>
        <w:t>其他技术要求</w:t>
      </w:r>
    </w:p>
    <w:p w:rsidR="006840C6" w:rsidRDefault="006840C6" w:rsidP="006840C6">
      <w:pPr>
        <w:numPr>
          <w:ilvl w:val="0"/>
          <w:numId w:val="2"/>
        </w:numPr>
        <w:adjustRightInd w:val="0"/>
        <w:snapToGrid w:val="0"/>
        <w:spacing w:line="360" w:lineRule="auto"/>
        <w:rPr>
          <w:rFonts w:ascii="宋体" w:hAnsi="宋体"/>
          <w:sz w:val="24"/>
        </w:rPr>
      </w:pPr>
      <w:r w:rsidRPr="00550770">
        <w:rPr>
          <w:rFonts w:ascii="宋体" w:hAnsi="宋体" w:hint="eastAsia"/>
          <w:sz w:val="24"/>
        </w:rPr>
        <w:t>投标设备</w:t>
      </w:r>
      <w:proofErr w:type="gramStart"/>
      <w:r>
        <w:rPr>
          <w:rFonts w:ascii="宋体" w:hAnsi="宋体" w:hint="eastAsia"/>
          <w:sz w:val="24"/>
        </w:rPr>
        <w:t>品牌须</w:t>
      </w:r>
      <w:proofErr w:type="gramEnd"/>
      <w:r>
        <w:rPr>
          <w:rFonts w:ascii="宋体" w:hAnsi="宋体" w:hint="eastAsia"/>
          <w:sz w:val="24"/>
        </w:rPr>
        <w:t>为中高档合资品牌或高档国产品牌，</w:t>
      </w:r>
      <w:r w:rsidRPr="00550770">
        <w:rPr>
          <w:rFonts w:ascii="宋体" w:hAnsi="宋体" w:hint="eastAsia"/>
          <w:sz w:val="24"/>
        </w:rPr>
        <w:t>必须为该品牌目前最先进技术机型，全新合格产品，应为201</w:t>
      </w:r>
      <w:r>
        <w:rPr>
          <w:rFonts w:ascii="宋体" w:hAnsi="宋体" w:hint="eastAsia"/>
          <w:sz w:val="24"/>
        </w:rPr>
        <w:t>6</w:t>
      </w:r>
      <w:r w:rsidRPr="00550770">
        <w:rPr>
          <w:rFonts w:ascii="宋体" w:hAnsi="宋体" w:hint="eastAsia"/>
          <w:sz w:val="24"/>
        </w:rPr>
        <w:t>年</w:t>
      </w:r>
      <w:r>
        <w:rPr>
          <w:rFonts w:ascii="宋体" w:hAnsi="宋体" w:hint="eastAsia"/>
          <w:sz w:val="24"/>
        </w:rPr>
        <w:t>1</w:t>
      </w:r>
      <w:r w:rsidRPr="00550770">
        <w:rPr>
          <w:rFonts w:ascii="宋体" w:hAnsi="宋体" w:hint="eastAsia"/>
          <w:sz w:val="24"/>
        </w:rPr>
        <w:t>月1</w:t>
      </w:r>
      <w:r>
        <w:rPr>
          <w:rFonts w:ascii="宋体" w:hAnsi="宋体" w:hint="eastAsia"/>
          <w:sz w:val="24"/>
        </w:rPr>
        <w:t>日之后生产的全新产品</w:t>
      </w:r>
      <w:r w:rsidRPr="00550770">
        <w:rPr>
          <w:rFonts w:ascii="宋体" w:hAnsi="宋体" w:hint="eastAsia"/>
          <w:sz w:val="24"/>
        </w:rPr>
        <w:t>；</w:t>
      </w:r>
    </w:p>
    <w:p w:rsidR="006840C6" w:rsidRPr="00550770" w:rsidRDefault="006840C6" w:rsidP="006840C6">
      <w:pPr>
        <w:numPr>
          <w:ilvl w:val="0"/>
          <w:numId w:val="2"/>
        </w:numPr>
        <w:adjustRightInd w:val="0"/>
        <w:snapToGrid w:val="0"/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投标空调设备必须为中外合资品牌或国内一线品牌。</w:t>
      </w:r>
    </w:p>
    <w:p w:rsidR="006840C6" w:rsidRPr="00550770" w:rsidRDefault="006840C6" w:rsidP="006840C6">
      <w:pPr>
        <w:numPr>
          <w:ilvl w:val="0"/>
          <w:numId w:val="2"/>
        </w:numPr>
        <w:adjustRightInd w:val="0"/>
        <w:snapToGrid w:val="0"/>
        <w:spacing w:line="360" w:lineRule="auto"/>
        <w:rPr>
          <w:rFonts w:ascii="宋体" w:hAnsi="宋体"/>
          <w:sz w:val="24"/>
        </w:rPr>
      </w:pPr>
      <w:r w:rsidRPr="00550770">
        <w:rPr>
          <w:rFonts w:ascii="宋体" w:hAnsi="宋体" w:hint="eastAsia"/>
          <w:sz w:val="24"/>
        </w:rPr>
        <w:t>设备制造必须符合中国和产品制造地所在国现行技术规范、标准及规定；</w:t>
      </w:r>
    </w:p>
    <w:p w:rsidR="006840C6" w:rsidRPr="00550770" w:rsidRDefault="006840C6" w:rsidP="006840C6">
      <w:pPr>
        <w:numPr>
          <w:ilvl w:val="0"/>
          <w:numId w:val="2"/>
        </w:numPr>
        <w:adjustRightInd w:val="0"/>
        <w:snapToGrid w:val="0"/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多联机室外机压缩机应采用</w:t>
      </w:r>
      <w:r w:rsidRPr="00550770">
        <w:rPr>
          <w:rFonts w:ascii="宋体" w:hAnsi="宋体" w:hint="eastAsia"/>
          <w:sz w:val="24"/>
        </w:rPr>
        <w:t>知名品牌直流变频涡旋式压缩机，工作电源为</w:t>
      </w:r>
      <w:r>
        <w:rPr>
          <w:rFonts w:ascii="宋体" w:hAnsi="宋体" w:hint="eastAsia"/>
          <w:sz w:val="24"/>
        </w:rPr>
        <w:t>380V/</w:t>
      </w:r>
      <w:r w:rsidRPr="00550770">
        <w:rPr>
          <w:rFonts w:ascii="宋体" w:hAnsi="宋体" w:hint="eastAsia"/>
          <w:sz w:val="24"/>
        </w:rPr>
        <w:t>50HZ，三相</w:t>
      </w:r>
      <w:r>
        <w:rPr>
          <w:rFonts w:ascii="宋体" w:hAnsi="宋体" w:hint="eastAsia"/>
          <w:sz w:val="24"/>
        </w:rPr>
        <w:t>五</w:t>
      </w:r>
      <w:r w:rsidRPr="00550770">
        <w:rPr>
          <w:rFonts w:ascii="宋体" w:hAnsi="宋体" w:hint="eastAsia"/>
          <w:sz w:val="24"/>
        </w:rPr>
        <w:t>线制；</w:t>
      </w:r>
      <w:r>
        <w:rPr>
          <w:rFonts w:ascii="宋体" w:hAnsi="宋体" w:hint="eastAsia"/>
          <w:sz w:val="24"/>
        </w:rPr>
        <w:t>一级能效。</w:t>
      </w:r>
    </w:p>
    <w:p w:rsidR="006840C6" w:rsidRDefault="006840C6" w:rsidP="006840C6">
      <w:pPr>
        <w:numPr>
          <w:ilvl w:val="0"/>
          <w:numId w:val="2"/>
        </w:numPr>
        <w:adjustRightInd w:val="0"/>
        <w:snapToGrid w:val="0"/>
        <w:spacing w:line="360" w:lineRule="auto"/>
        <w:rPr>
          <w:rFonts w:ascii="宋体" w:hAnsi="宋体"/>
          <w:sz w:val="24"/>
        </w:rPr>
      </w:pPr>
      <w:r w:rsidRPr="00550770">
        <w:rPr>
          <w:rFonts w:ascii="宋体" w:hAnsi="宋体" w:hint="eastAsia"/>
          <w:sz w:val="24"/>
        </w:rPr>
        <w:t>室内机的数量、型式均不得改变</w:t>
      </w:r>
      <w:r>
        <w:rPr>
          <w:rFonts w:ascii="宋体" w:hAnsi="宋体" w:hint="eastAsia"/>
          <w:sz w:val="24"/>
        </w:rPr>
        <w:t>。外机的制冷量</w:t>
      </w:r>
      <w:r w:rsidRPr="00550770">
        <w:rPr>
          <w:rFonts w:ascii="宋体" w:hAnsi="宋体" w:hint="eastAsia"/>
          <w:sz w:val="24"/>
        </w:rPr>
        <w:t>不</w:t>
      </w:r>
      <w:r>
        <w:rPr>
          <w:rFonts w:ascii="宋体" w:hAnsi="宋体" w:hint="eastAsia"/>
          <w:sz w:val="24"/>
        </w:rPr>
        <w:t>接受负偏差，室内机制冷量及</w:t>
      </w:r>
      <w:r w:rsidRPr="00D50B7A">
        <w:rPr>
          <w:rFonts w:ascii="宋体" w:hAnsi="宋体" w:hint="eastAsia"/>
          <w:sz w:val="24"/>
        </w:rPr>
        <w:t>机外静压</w:t>
      </w:r>
      <w:r>
        <w:rPr>
          <w:rFonts w:ascii="宋体" w:hAnsi="宋体" w:hint="eastAsia"/>
          <w:sz w:val="24"/>
        </w:rPr>
        <w:t>不接受负偏差</w:t>
      </w:r>
      <w:r w:rsidRPr="00D50B7A">
        <w:rPr>
          <w:rFonts w:ascii="宋体" w:hAnsi="宋体" w:hint="eastAsia"/>
          <w:sz w:val="24"/>
        </w:rPr>
        <w:t>，如室内机正偏离，则应响应调整其所对应的室外机；室内机供电电源：</w:t>
      </w:r>
      <w:r w:rsidRPr="00D50B7A">
        <w:rPr>
          <w:rFonts w:ascii="宋体" w:hAnsi="宋体"/>
          <w:sz w:val="24"/>
        </w:rPr>
        <w:t>220V</w:t>
      </w:r>
      <w:r w:rsidRPr="00D50B7A">
        <w:rPr>
          <w:rFonts w:ascii="宋体" w:hAnsi="宋体" w:hint="eastAsia"/>
          <w:sz w:val="24"/>
        </w:rPr>
        <w:t>±</w:t>
      </w:r>
      <w:r w:rsidRPr="00D50B7A">
        <w:rPr>
          <w:rFonts w:ascii="宋体" w:hAnsi="宋体"/>
          <w:sz w:val="24"/>
        </w:rPr>
        <w:t>10%/50Hz</w:t>
      </w:r>
      <w:r w:rsidRPr="00D50B7A">
        <w:rPr>
          <w:rFonts w:ascii="宋体" w:hAnsi="宋体" w:hint="eastAsia"/>
          <w:sz w:val="24"/>
        </w:rPr>
        <w:t>；</w:t>
      </w:r>
    </w:p>
    <w:p w:rsidR="006840C6" w:rsidRPr="00D50B7A" w:rsidRDefault="006840C6" w:rsidP="006840C6">
      <w:pPr>
        <w:numPr>
          <w:ilvl w:val="0"/>
          <w:numId w:val="2"/>
        </w:numPr>
        <w:adjustRightInd w:val="0"/>
        <w:snapToGrid w:val="0"/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风冷热泵模块机组能效比必须在3.1以上；采用壳管式换热器，机组外壳必须为无缝拼接；</w:t>
      </w:r>
      <w:proofErr w:type="gramStart"/>
      <w:r>
        <w:rPr>
          <w:rFonts w:ascii="宋体" w:hAnsi="宋体" w:hint="eastAsia"/>
          <w:sz w:val="24"/>
        </w:rPr>
        <w:t>射流风柜噪音</w:t>
      </w:r>
      <w:proofErr w:type="gramEnd"/>
      <w:r>
        <w:rPr>
          <w:rFonts w:ascii="宋体" w:hAnsi="宋体" w:hint="eastAsia"/>
          <w:sz w:val="24"/>
        </w:rPr>
        <w:t>小于60分贝。</w:t>
      </w:r>
    </w:p>
    <w:p w:rsidR="006840C6" w:rsidRPr="00550770" w:rsidRDefault="006840C6" w:rsidP="006840C6">
      <w:pPr>
        <w:numPr>
          <w:ilvl w:val="0"/>
          <w:numId w:val="2"/>
        </w:numPr>
        <w:adjustRightInd w:val="0"/>
        <w:snapToGrid w:val="0"/>
        <w:spacing w:line="360" w:lineRule="auto"/>
        <w:rPr>
          <w:rFonts w:ascii="宋体" w:hAnsi="宋体"/>
          <w:sz w:val="24"/>
        </w:rPr>
      </w:pPr>
      <w:r w:rsidRPr="00550770">
        <w:rPr>
          <w:rFonts w:ascii="宋体" w:hAnsi="宋体" w:hint="eastAsia"/>
          <w:sz w:val="24"/>
        </w:rPr>
        <w:t>空调室内</w:t>
      </w:r>
      <w:r>
        <w:rPr>
          <w:rFonts w:ascii="宋体" w:hAnsi="宋体" w:hint="eastAsia"/>
          <w:sz w:val="24"/>
        </w:rPr>
        <w:t>集中</w:t>
      </w:r>
      <w:r w:rsidRPr="00550770">
        <w:rPr>
          <w:rFonts w:ascii="宋体" w:hAnsi="宋体" w:hint="eastAsia"/>
          <w:sz w:val="24"/>
        </w:rPr>
        <w:t>有线控制器安装至</w:t>
      </w:r>
      <w:r>
        <w:rPr>
          <w:rFonts w:ascii="宋体" w:hAnsi="宋体" w:hint="eastAsia"/>
          <w:sz w:val="24"/>
        </w:rPr>
        <w:t>建筑内</w:t>
      </w:r>
      <w:r w:rsidRPr="00550770">
        <w:rPr>
          <w:rFonts w:ascii="宋体" w:hAnsi="宋体" w:hint="eastAsia"/>
          <w:sz w:val="24"/>
        </w:rPr>
        <w:t>指定位置</w:t>
      </w:r>
      <w:r>
        <w:rPr>
          <w:rFonts w:ascii="宋体" w:hAnsi="宋体" w:hint="eastAsia"/>
          <w:sz w:val="24"/>
        </w:rPr>
        <w:t>；</w:t>
      </w:r>
    </w:p>
    <w:p w:rsidR="006840C6" w:rsidRPr="00550770" w:rsidRDefault="006840C6" w:rsidP="006840C6">
      <w:pPr>
        <w:numPr>
          <w:ilvl w:val="0"/>
          <w:numId w:val="2"/>
        </w:numPr>
        <w:adjustRightInd w:val="0"/>
        <w:snapToGrid w:val="0"/>
        <w:spacing w:line="360" w:lineRule="auto"/>
        <w:rPr>
          <w:rFonts w:ascii="宋体" w:hAnsi="宋体"/>
          <w:sz w:val="24"/>
        </w:rPr>
      </w:pPr>
      <w:r w:rsidRPr="00550770">
        <w:rPr>
          <w:rFonts w:ascii="宋体" w:hAnsi="宋体" w:hint="eastAsia"/>
          <w:sz w:val="24"/>
        </w:rPr>
        <w:t>通风风口形式及颜色须与现场装修风格吻合且须防止结露和风口</w:t>
      </w:r>
      <w:r>
        <w:rPr>
          <w:rFonts w:ascii="宋体" w:hAnsi="宋体" w:hint="eastAsia"/>
          <w:sz w:val="24"/>
        </w:rPr>
        <w:t>啸叫；</w:t>
      </w:r>
    </w:p>
    <w:p w:rsidR="006840C6" w:rsidRPr="00550770" w:rsidRDefault="006840C6" w:rsidP="006840C6">
      <w:pPr>
        <w:numPr>
          <w:ilvl w:val="0"/>
          <w:numId w:val="2"/>
        </w:numPr>
        <w:adjustRightInd w:val="0"/>
        <w:snapToGrid w:val="0"/>
        <w:spacing w:line="360" w:lineRule="auto"/>
        <w:rPr>
          <w:rFonts w:ascii="宋体" w:hAnsi="宋体"/>
          <w:sz w:val="24"/>
        </w:rPr>
      </w:pPr>
      <w:r w:rsidRPr="00550770">
        <w:rPr>
          <w:rFonts w:ascii="宋体" w:hAnsi="宋体" w:hint="eastAsia"/>
          <w:sz w:val="24"/>
        </w:rPr>
        <w:t>所有室内机为带冷凝水提升泵</w:t>
      </w:r>
      <w:r>
        <w:rPr>
          <w:rFonts w:ascii="宋体" w:hAnsi="宋体" w:hint="eastAsia"/>
          <w:sz w:val="24"/>
        </w:rPr>
        <w:t>；</w:t>
      </w:r>
    </w:p>
    <w:p w:rsidR="006840C6" w:rsidRPr="00550770" w:rsidRDefault="006840C6" w:rsidP="006840C6">
      <w:pPr>
        <w:numPr>
          <w:ilvl w:val="0"/>
          <w:numId w:val="2"/>
        </w:numPr>
        <w:adjustRightInd w:val="0"/>
        <w:snapToGrid w:val="0"/>
        <w:spacing w:line="360" w:lineRule="auto"/>
        <w:rPr>
          <w:rFonts w:ascii="宋体" w:hAnsi="宋体"/>
          <w:sz w:val="24"/>
        </w:rPr>
      </w:pPr>
      <w:r w:rsidRPr="00550770">
        <w:rPr>
          <w:rFonts w:ascii="宋体" w:hAnsi="宋体" w:hint="eastAsia"/>
          <w:sz w:val="24"/>
        </w:rPr>
        <w:t>冷凝水管路每隔10米加装排气装置</w:t>
      </w:r>
      <w:r>
        <w:rPr>
          <w:rFonts w:ascii="宋体" w:hAnsi="宋体" w:hint="eastAsia"/>
          <w:sz w:val="24"/>
        </w:rPr>
        <w:t>；</w:t>
      </w:r>
    </w:p>
    <w:p w:rsidR="006840C6" w:rsidRPr="00550770" w:rsidRDefault="006840C6" w:rsidP="006840C6">
      <w:pPr>
        <w:numPr>
          <w:ilvl w:val="0"/>
          <w:numId w:val="2"/>
        </w:numPr>
        <w:adjustRightInd w:val="0"/>
        <w:snapToGrid w:val="0"/>
        <w:spacing w:line="360" w:lineRule="auto"/>
        <w:rPr>
          <w:rFonts w:ascii="宋体" w:hAnsi="宋体"/>
          <w:sz w:val="24"/>
        </w:rPr>
      </w:pPr>
      <w:r w:rsidRPr="00550770">
        <w:rPr>
          <w:rFonts w:ascii="宋体" w:hAnsi="宋体" w:hint="eastAsia"/>
          <w:sz w:val="24"/>
        </w:rPr>
        <w:t>如投标机组为整机原装进口设备，须提供进口设备报关单和整机进口证明</w:t>
      </w:r>
      <w:r>
        <w:rPr>
          <w:rFonts w:ascii="宋体" w:hAnsi="宋体" w:hint="eastAsia"/>
          <w:sz w:val="24"/>
        </w:rPr>
        <w:t>；</w:t>
      </w:r>
    </w:p>
    <w:p w:rsidR="006840C6" w:rsidRPr="00550770" w:rsidRDefault="006840C6" w:rsidP="006840C6">
      <w:pPr>
        <w:numPr>
          <w:ilvl w:val="0"/>
          <w:numId w:val="2"/>
        </w:numPr>
        <w:adjustRightInd w:val="0"/>
        <w:snapToGrid w:val="0"/>
        <w:spacing w:line="360" w:lineRule="auto"/>
        <w:rPr>
          <w:rFonts w:ascii="宋体" w:hAnsi="宋体"/>
          <w:sz w:val="24"/>
        </w:rPr>
      </w:pPr>
      <w:r w:rsidRPr="00550770">
        <w:rPr>
          <w:rFonts w:ascii="宋体" w:hAnsi="宋体" w:hint="eastAsia"/>
          <w:sz w:val="24"/>
        </w:rPr>
        <w:t>冷媒要求：采用R410A</w:t>
      </w:r>
      <w:r>
        <w:rPr>
          <w:rFonts w:ascii="宋体" w:hAnsi="宋体" w:hint="eastAsia"/>
          <w:sz w:val="24"/>
        </w:rPr>
        <w:t>、R134A</w:t>
      </w:r>
      <w:r w:rsidRPr="00550770">
        <w:rPr>
          <w:rFonts w:ascii="宋体" w:hAnsi="宋体" w:hint="eastAsia"/>
          <w:sz w:val="24"/>
        </w:rPr>
        <w:t>环保冷媒</w:t>
      </w:r>
      <w:r>
        <w:rPr>
          <w:rFonts w:ascii="宋体" w:hAnsi="宋体" w:hint="eastAsia"/>
          <w:sz w:val="24"/>
        </w:rPr>
        <w:t>；</w:t>
      </w:r>
    </w:p>
    <w:p w:rsidR="006840C6" w:rsidRPr="006A779A" w:rsidRDefault="006840C6" w:rsidP="006840C6">
      <w:pPr>
        <w:numPr>
          <w:ilvl w:val="0"/>
          <w:numId w:val="2"/>
        </w:numPr>
        <w:adjustRightInd w:val="0"/>
        <w:snapToGrid w:val="0"/>
        <w:spacing w:line="360" w:lineRule="auto"/>
        <w:rPr>
          <w:rFonts w:ascii="宋体" w:hAnsi="宋体"/>
          <w:sz w:val="24"/>
        </w:rPr>
      </w:pPr>
      <w:r w:rsidRPr="00550770">
        <w:rPr>
          <w:rFonts w:ascii="宋体" w:hAnsi="宋体" w:hint="eastAsia"/>
          <w:sz w:val="24"/>
        </w:rPr>
        <w:t>室外机采用弹簧减震垫减震，室内机及全热交换器采用减震吊钩减震</w:t>
      </w:r>
      <w:r>
        <w:rPr>
          <w:rFonts w:ascii="宋体" w:hAnsi="宋体" w:hint="eastAsia"/>
          <w:sz w:val="24"/>
        </w:rPr>
        <w:t>；</w:t>
      </w:r>
    </w:p>
    <w:p w:rsidR="006840C6" w:rsidRDefault="00F7399B" w:rsidP="006840C6">
      <w:pPr>
        <w:numPr>
          <w:ilvl w:val="0"/>
          <w:numId w:val="2"/>
        </w:numPr>
        <w:adjustRightInd w:val="0"/>
        <w:snapToGrid w:val="0"/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所有投标设备参数不得小于设备</w:t>
      </w:r>
      <w:r w:rsidR="006840C6" w:rsidRPr="006A779A">
        <w:rPr>
          <w:rFonts w:ascii="宋体" w:hAnsi="宋体" w:hint="eastAsia"/>
          <w:sz w:val="24"/>
        </w:rPr>
        <w:t>参数要求</w:t>
      </w:r>
      <w:r w:rsidR="006840C6">
        <w:rPr>
          <w:rFonts w:ascii="宋体" w:hAnsi="宋体" w:hint="eastAsia"/>
          <w:sz w:val="24"/>
        </w:rPr>
        <w:t>；</w:t>
      </w:r>
    </w:p>
    <w:p w:rsidR="006840C6" w:rsidRDefault="006840C6" w:rsidP="006840C6">
      <w:pPr>
        <w:numPr>
          <w:ilvl w:val="0"/>
          <w:numId w:val="2"/>
        </w:numPr>
        <w:adjustRightInd w:val="0"/>
        <w:snapToGrid w:val="0"/>
        <w:spacing w:line="360" w:lineRule="auto"/>
        <w:rPr>
          <w:rFonts w:ascii="宋体" w:hAnsi="宋体"/>
          <w:sz w:val="24"/>
        </w:rPr>
      </w:pPr>
      <w:r w:rsidRPr="00757670">
        <w:rPr>
          <w:rFonts w:ascii="宋体" w:hAnsi="宋体" w:hint="eastAsia"/>
          <w:sz w:val="24"/>
        </w:rPr>
        <w:t>冷媒管道宜采用</w:t>
      </w:r>
      <w:proofErr w:type="gramStart"/>
      <w:r w:rsidRPr="00757670">
        <w:rPr>
          <w:rFonts w:ascii="宋体" w:hAnsi="宋体" w:hint="eastAsia"/>
          <w:sz w:val="24"/>
        </w:rPr>
        <w:t>脱氧化磷无缝</w:t>
      </w:r>
      <w:proofErr w:type="gramEnd"/>
      <w:r w:rsidRPr="00757670">
        <w:rPr>
          <w:rFonts w:ascii="宋体" w:hAnsi="宋体" w:hint="eastAsia"/>
          <w:sz w:val="24"/>
        </w:rPr>
        <w:t>铜管及专用接头,管径应详细参照所选厂家产品的技术规程</w:t>
      </w:r>
      <w:r>
        <w:rPr>
          <w:rFonts w:ascii="宋体" w:hAnsi="宋体" w:hint="eastAsia"/>
          <w:sz w:val="24"/>
        </w:rPr>
        <w:t>，冷媒管道选用青岛宏泰、上海飞轮、河南金龙等或同档次以上品牌；</w:t>
      </w:r>
    </w:p>
    <w:p w:rsidR="006840C6" w:rsidRDefault="006840C6" w:rsidP="006840C6">
      <w:pPr>
        <w:numPr>
          <w:ilvl w:val="0"/>
          <w:numId w:val="2"/>
        </w:numPr>
        <w:adjustRightInd w:val="0"/>
        <w:snapToGrid w:val="0"/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冷媒管道、</w:t>
      </w:r>
      <w:r w:rsidRPr="00757670">
        <w:rPr>
          <w:rFonts w:ascii="宋体" w:hAnsi="宋体" w:hint="eastAsia"/>
          <w:sz w:val="24"/>
        </w:rPr>
        <w:t>冷凝水管应采用B1闭孔橡塑保温进行保温，保温厚度为</w:t>
      </w:r>
      <w:r>
        <w:rPr>
          <w:rFonts w:ascii="宋体" w:hAnsi="宋体" w:hint="eastAsia"/>
          <w:sz w:val="24"/>
        </w:rPr>
        <w:lastRenderedPageBreak/>
        <w:t>2</w:t>
      </w:r>
      <w:r w:rsidRPr="00757670">
        <w:rPr>
          <w:rFonts w:ascii="宋体" w:hAnsi="宋体" w:hint="eastAsia"/>
          <w:sz w:val="24"/>
        </w:rPr>
        <w:t>0mm，</w:t>
      </w:r>
      <w:r>
        <w:rPr>
          <w:rFonts w:ascii="宋体" w:hAnsi="宋体" w:hint="eastAsia"/>
          <w:sz w:val="24"/>
        </w:rPr>
        <w:t>外用夹筋铝箔</w:t>
      </w:r>
      <w:proofErr w:type="gramStart"/>
      <w:r>
        <w:rPr>
          <w:rFonts w:ascii="宋体" w:hAnsi="宋体" w:hint="eastAsia"/>
          <w:sz w:val="24"/>
        </w:rPr>
        <w:t>做保</w:t>
      </w:r>
      <w:proofErr w:type="gramEnd"/>
      <w:r>
        <w:rPr>
          <w:rFonts w:ascii="宋体" w:hAnsi="宋体" w:hint="eastAsia"/>
          <w:sz w:val="24"/>
        </w:rPr>
        <w:t>护层，</w:t>
      </w:r>
      <w:r w:rsidRPr="00757670">
        <w:rPr>
          <w:rFonts w:ascii="宋体" w:hAnsi="宋体" w:hint="eastAsia"/>
          <w:sz w:val="24"/>
        </w:rPr>
        <w:t>橡塑保温</w:t>
      </w:r>
      <w:proofErr w:type="gramStart"/>
      <w:r>
        <w:rPr>
          <w:rFonts w:ascii="宋体" w:hAnsi="宋体" w:hint="eastAsia"/>
          <w:sz w:val="24"/>
        </w:rPr>
        <w:t>选用富瑞格</w:t>
      </w:r>
      <w:proofErr w:type="gramEnd"/>
      <w:r>
        <w:rPr>
          <w:rFonts w:ascii="宋体" w:hAnsi="宋体" w:hint="eastAsia"/>
          <w:sz w:val="24"/>
        </w:rPr>
        <w:t>、</w:t>
      </w:r>
      <w:proofErr w:type="gramStart"/>
      <w:r>
        <w:rPr>
          <w:rFonts w:ascii="宋体" w:hAnsi="宋体" w:hint="eastAsia"/>
          <w:sz w:val="24"/>
        </w:rPr>
        <w:t>斯霸龙</w:t>
      </w:r>
      <w:proofErr w:type="gramEnd"/>
      <w:r>
        <w:rPr>
          <w:rFonts w:ascii="宋体" w:hAnsi="宋体" w:hint="eastAsia"/>
          <w:sz w:val="24"/>
        </w:rPr>
        <w:t>、华美品牌；</w:t>
      </w:r>
    </w:p>
    <w:p w:rsidR="00C1774F" w:rsidRPr="006840C6" w:rsidRDefault="00C1774F"/>
    <w:sectPr w:rsidR="00C1774F" w:rsidRPr="006840C6" w:rsidSect="00C1774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D60AD"/>
    <w:multiLevelType w:val="hybridMultilevel"/>
    <w:tmpl w:val="67DA8140"/>
    <w:lvl w:ilvl="0" w:tplc="B7E41456">
      <w:start w:val="4"/>
      <w:numFmt w:val="japaneseCounting"/>
      <w:lvlText w:val="%1、"/>
      <w:lvlJc w:val="left"/>
      <w:pPr>
        <w:tabs>
          <w:tab w:val="num" w:pos="1141"/>
        </w:tabs>
        <w:ind w:left="1141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501"/>
        </w:tabs>
        <w:ind w:left="1501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1"/>
        </w:tabs>
        <w:ind w:left="192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1"/>
        </w:tabs>
        <w:ind w:left="2341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761"/>
        </w:tabs>
        <w:ind w:left="2761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81"/>
        </w:tabs>
        <w:ind w:left="318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1"/>
        </w:tabs>
        <w:ind w:left="3601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021"/>
        </w:tabs>
        <w:ind w:left="4021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41"/>
        </w:tabs>
        <w:ind w:left="4441" w:hanging="420"/>
      </w:pPr>
    </w:lvl>
  </w:abstractNum>
  <w:abstractNum w:abstractNumId="1">
    <w:nsid w:val="2B976F8D"/>
    <w:multiLevelType w:val="hybridMultilevel"/>
    <w:tmpl w:val="AF889F7A"/>
    <w:lvl w:ilvl="0" w:tplc="07AA3F88">
      <w:start w:val="1"/>
      <w:numFmt w:val="decimal"/>
      <w:lvlText w:val="%1、"/>
      <w:lvlJc w:val="left"/>
      <w:pPr>
        <w:tabs>
          <w:tab w:val="num" w:pos="1021"/>
        </w:tabs>
        <w:ind w:left="1021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501"/>
        </w:tabs>
        <w:ind w:left="1501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1"/>
        </w:tabs>
        <w:ind w:left="192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1"/>
        </w:tabs>
        <w:ind w:left="2341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761"/>
        </w:tabs>
        <w:ind w:left="2761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81"/>
        </w:tabs>
        <w:ind w:left="318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1"/>
        </w:tabs>
        <w:ind w:left="3601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021"/>
        </w:tabs>
        <w:ind w:left="4021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41"/>
        </w:tabs>
        <w:ind w:left="4441" w:hanging="420"/>
      </w:pPr>
    </w:lvl>
  </w:abstractNum>
  <w:abstractNum w:abstractNumId="2">
    <w:nsid w:val="2DFA7A81"/>
    <w:multiLevelType w:val="hybridMultilevel"/>
    <w:tmpl w:val="90801CF8"/>
    <w:lvl w:ilvl="0" w:tplc="D020164A">
      <w:start w:val="1"/>
      <w:numFmt w:val="japaneseCounting"/>
      <w:lvlText w:val="%1、"/>
      <w:lvlJc w:val="left"/>
      <w:pPr>
        <w:tabs>
          <w:tab w:val="num" w:pos="1141"/>
        </w:tabs>
        <w:ind w:left="1141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501"/>
        </w:tabs>
        <w:ind w:left="1501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1"/>
        </w:tabs>
        <w:ind w:left="192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1"/>
        </w:tabs>
        <w:ind w:left="2341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761"/>
        </w:tabs>
        <w:ind w:left="2761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81"/>
        </w:tabs>
        <w:ind w:left="318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1"/>
        </w:tabs>
        <w:ind w:left="3601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021"/>
        </w:tabs>
        <w:ind w:left="4021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41"/>
        </w:tabs>
        <w:ind w:left="4441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840C6"/>
    <w:rsid w:val="000737C3"/>
    <w:rsid w:val="00074257"/>
    <w:rsid w:val="0008231B"/>
    <w:rsid w:val="0008232F"/>
    <w:rsid w:val="00082C31"/>
    <w:rsid w:val="0010303D"/>
    <w:rsid w:val="0015174A"/>
    <w:rsid w:val="00184D62"/>
    <w:rsid w:val="001B65E6"/>
    <w:rsid w:val="001E361E"/>
    <w:rsid w:val="002266D6"/>
    <w:rsid w:val="00241794"/>
    <w:rsid w:val="002A6AF1"/>
    <w:rsid w:val="002C1CF0"/>
    <w:rsid w:val="003270DD"/>
    <w:rsid w:val="003475DC"/>
    <w:rsid w:val="00356FE3"/>
    <w:rsid w:val="00380642"/>
    <w:rsid w:val="00402C3F"/>
    <w:rsid w:val="00426998"/>
    <w:rsid w:val="00461767"/>
    <w:rsid w:val="004A65F0"/>
    <w:rsid w:val="004D6F46"/>
    <w:rsid w:val="004F0091"/>
    <w:rsid w:val="00513883"/>
    <w:rsid w:val="005539EA"/>
    <w:rsid w:val="005F44F4"/>
    <w:rsid w:val="00644871"/>
    <w:rsid w:val="0065327F"/>
    <w:rsid w:val="006840C6"/>
    <w:rsid w:val="006B455E"/>
    <w:rsid w:val="007123D1"/>
    <w:rsid w:val="0072190A"/>
    <w:rsid w:val="00760C2E"/>
    <w:rsid w:val="00765CAD"/>
    <w:rsid w:val="00787333"/>
    <w:rsid w:val="007C0140"/>
    <w:rsid w:val="008477E6"/>
    <w:rsid w:val="00871313"/>
    <w:rsid w:val="00895293"/>
    <w:rsid w:val="008B563D"/>
    <w:rsid w:val="008C5B5F"/>
    <w:rsid w:val="00925B3F"/>
    <w:rsid w:val="009A6D21"/>
    <w:rsid w:val="009D0BA6"/>
    <w:rsid w:val="00A374F6"/>
    <w:rsid w:val="00AA2F06"/>
    <w:rsid w:val="00AD29C7"/>
    <w:rsid w:val="00AE1566"/>
    <w:rsid w:val="00AE4519"/>
    <w:rsid w:val="00B64CAD"/>
    <w:rsid w:val="00B769F1"/>
    <w:rsid w:val="00BC5527"/>
    <w:rsid w:val="00BE199D"/>
    <w:rsid w:val="00BF087A"/>
    <w:rsid w:val="00C1774F"/>
    <w:rsid w:val="00C325CB"/>
    <w:rsid w:val="00C326B4"/>
    <w:rsid w:val="00C51093"/>
    <w:rsid w:val="00C83DD0"/>
    <w:rsid w:val="00CC3CDE"/>
    <w:rsid w:val="00CF4FE8"/>
    <w:rsid w:val="00CF5E43"/>
    <w:rsid w:val="00D107D2"/>
    <w:rsid w:val="00D25F40"/>
    <w:rsid w:val="00D61D0F"/>
    <w:rsid w:val="00D9149F"/>
    <w:rsid w:val="00D93BC7"/>
    <w:rsid w:val="00E00F76"/>
    <w:rsid w:val="00E04093"/>
    <w:rsid w:val="00E350D1"/>
    <w:rsid w:val="00E7316F"/>
    <w:rsid w:val="00E918FF"/>
    <w:rsid w:val="00EB325F"/>
    <w:rsid w:val="00ED3C9D"/>
    <w:rsid w:val="00EF369C"/>
    <w:rsid w:val="00F04754"/>
    <w:rsid w:val="00F51B91"/>
    <w:rsid w:val="00F7399B"/>
    <w:rsid w:val="00FA2577"/>
    <w:rsid w:val="00FB3E87"/>
    <w:rsid w:val="00FE512B"/>
    <w:rsid w:val="00FE617C"/>
    <w:rsid w:val="00FE7A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0C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214</Words>
  <Characters>1222</Characters>
  <Application>Microsoft Office Word</Application>
  <DocSecurity>0</DocSecurity>
  <Lines>10</Lines>
  <Paragraphs>2</Paragraphs>
  <ScaleCrop>false</ScaleCrop>
  <Company/>
  <LinksUpToDate>false</LinksUpToDate>
  <CharactersWithSpaces>1434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think</dc:creator>
  <cp:keywords/>
  <dc:description/>
  <cp:lastModifiedBy>Lenovo</cp:lastModifiedBy>
  <cp:revision>2</cp:revision>
  <cp:lastPrinted>2016-04-06T07:05:00Z</cp:lastPrinted>
  <dcterms:created xsi:type="dcterms:W3CDTF">2016-04-02T03:42:00Z</dcterms:created>
  <dcterms:modified xsi:type="dcterms:W3CDTF">2016-04-06T07:11:00Z</dcterms:modified>
</cp:coreProperties>
</file>