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029" w:rsidRPr="00187029" w:rsidRDefault="00187029" w:rsidP="00187029">
      <w:pPr>
        <w:tabs>
          <w:tab w:val="left" w:pos="4005"/>
        </w:tabs>
        <w:jc w:val="center"/>
        <w:rPr>
          <w:rFonts w:hAnsi="宋体"/>
          <w:b/>
          <w:bCs/>
          <w:sz w:val="36"/>
          <w:szCs w:val="36"/>
        </w:rPr>
      </w:pPr>
      <w:r w:rsidRPr="00187029">
        <w:rPr>
          <w:rFonts w:hAnsi="宋体" w:hint="eastAsia"/>
          <w:b/>
          <w:bCs/>
          <w:sz w:val="36"/>
          <w:szCs w:val="36"/>
        </w:rPr>
        <w:t>招标和施工技术要求</w:t>
      </w:r>
    </w:p>
    <w:p w:rsidR="00187029" w:rsidRPr="00187029" w:rsidRDefault="00187029" w:rsidP="00187029">
      <w:pPr>
        <w:rPr>
          <w:rFonts w:ascii="宋体" w:hAnsi="宋体"/>
          <w:szCs w:val="21"/>
        </w:rPr>
      </w:pPr>
    </w:p>
    <w:p w:rsidR="00187029" w:rsidRPr="00187029" w:rsidRDefault="00187029" w:rsidP="000D170C">
      <w:pPr>
        <w:widowControl/>
        <w:shd w:val="clear" w:color="auto" w:fill="FFFFFF"/>
        <w:spacing w:line="450" w:lineRule="atLeast"/>
        <w:jc w:val="left"/>
        <w:rPr>
          <w:rFonts w:ascii="宋体" w:hAnsi="宋体"/>
          <w:szCs w:val="21"/>
        </w:rPr>
      </w:pPr>
      <w:r w:rsidRPr="00187029">
        <w:rPr>
          <w:rFonts w:ascii="宋体" w:hAnsi="Courier New" w:hint="eastAsia"/>
          <w:szCs w:val="20"/>
        </w:rPr>
        <w:t> </w:t>
      </w:r>
      <w:r w:rsidRPr="00187029">
        <w:rPr>
          <w:rFonts w:ascii="宋体" w:hAnsi="Courier New" w:hint="eastAsia"/>
          <w:szCs w:val="20"/>
        </w:rPr>
        <w:t xml:space="preserve">  </w:t>
      </w:r>
    </w:p>
    <w:p w:rsidR="00187029" w:rsidRPr="00187029" w:rsidRDefault="00187029" w:rsidP="00187029">
      <w:pPr>
        <w:tabs>
          <w:tab w:val="left" w:pos="4005"/>
        </w:tabs>
        <w:jc w:val="center"/>
        <w:rPr>
          <w:rFonts w:ascii="宋体" w:hAnsi="宋体"/>
          <w:b/>
          <w:sz w:val="28"/>
          <w:szCs w:val="28"/>
        </w:rPr>
      </w:pPr>
      <w:r w:rsidRPr="00187029">
        <w:rPr>
          <w:rFonts w:ascii="宋体" w:hAnsi="宋体" w:hint="eastAsia"/>
          <w:b/>
          <w:sz w:val="28"/>
          <w:szCs w:val="28"/>
        </w:rPr>
        <w:t>一、</w:t>
      </w:r>
      <w:r w:rsidR="00FA4890">
        <w:rPr>
          <w:rFonts w:ascii="宋体" w:hAnsi="宋体" w:hint="eastAsia"/>
          <w:b/>
          <w:sz w:val="28"/>
          <w:szCs w:val="28"/>
        </w:rPr>
        <w:t>预制型</w:t>
      </w:r>
      <w:r w:rsidR="007546F6">
        <w:rPr>
          <w:rFonts w:ascii="宋体" w:hAnsi="宋体" w:hint="eastAsia"/>
          <w:b/>
          <w:sz w:val="28"/>
          <w:szCs w:val="28"/>
        </w:rPr>
        <w:t>橡胶</w:t>
      </w:r>
      <w:r w:rsidR="0093069F">
        <w:rPr>
          <w:rFonts w:ascii="宋体" w:hAnsi="宋体" w:hint="eastAsia"/>
          <w:b/>
          <w:sz w:val="28"/>
          <w:szCs w:val="28"/>
        </w:rPr>
        <w:t>跑道或现场摊铺型</w:t>
      </w:r>
      <w:r w:rsidR="007546F6">
        <w:rPr>
          <w:rFonts w:ascii="宋体" w:hAnsi="宋体" w:hint="eastAsia"/>
          <w:b/>
          <w:sz w:val="28"/>
          <w:szCs w:val="28"/>
        </w:rPr>
        <w:t>橡胶</w:t>
      </w:r>
      <w:r w:rsidR="0093069F">
        <w:rPr>
          <w:rFonts w:ascii="宋体" w:hAnsi="宋体" w:hint="eastAsia"/>
          <w:b/>
          <w:sz w:val="28"/>
          <w:szCs w:val="28"/>
        </w:rPr>
        <w:t>跑道</w:t>
      </w:r>
      <w:r w:rsidRPr="00187029">
        <w:rPr>
          <w:rFonts w:ascii="宋体" w:hAnsi="宋体" w:hint="eastAsia"/>
          <w:b/>
          <w:sz w:val="28"/>
          <w:szCs w:val="28"/>
        </w:rPr>
        <w:t>技术参数要求</w:t>
      </w:r>
    </w:p>
    <w:p w:rsidR="00187029" w:rsidRPr="009E62E3" w:rsidRDefault="00187029" w:rsidP="00187029">
      <w:pPr>
        <w:tabs>
          <w:tab w:val="left" w:pos="4005"/>
        </w:tabs>
        <w:jc w:val="center"/>
        <w:rPr>
          <w:rFonts w:ascii="宋体" w:hAnsi="宋体"/>
          <w:b/>
          <w:szCs w:val="21"/>
        </w:rPr>
      </w:pPr>
    </w:p>
    <w:p w:rsidR="00187029" w:rsidRPr="00187029" w:rsidRDefault="00187029" w:rsidP="00187029">
      <w:pPr>
        <w:ind w:firstLineChars="200" w:firstLine="420"/>
        <w:rPr>
          <w:rFonts w:ascii="宋体" w:hAnsi="宋体"/>
          <w:szCs w:val="21"/>
        </w:rPr>
      </w:pPr>
      <w:r w:rsidRPr="00187029">
        <w:rPr>
          <w:rFonts w:ascii="宋体" w:hAnsi="宋体" w:hint="eastAsia"/>
          <w:szCs w:val="21"/>
        </w:rPr>
        <w:t>1、</w:t>
      </w:r>
      <w:r w:rsidR="00FA4890">
        <w:rPr>
          <w:rFonts w:ascii="宋体" w:hAnsi="宋体" w:hint="eastAsia"/>
          <w:szCs w:val="21"/>
        </w:rPr>
        <w:t>预制型</w:t>
      </w:r>
      <w:r w:rsidR="007546F6">
        <w:rPr>
          <w:rFonts w:ascii="宋体" w:hAnsi="宋体" w:hint="eastAsia"/>
          <w:szCs w:val="21"/>
        </w:rPr>
        <w:t>橡胶</w:t>
      </w:r>
      <w:r w:rsidRPr="00187029">
        <w:rPr>
          <w:rFonts w:ascii="宋体" w:hAnsi="宋体" w:hint="eastAsia"/>
          <w:szCs w:val="21"/>
        </w:rPr>
        <w:t>跑道卷材</w:t>
      </w:r>
      <w:r w:rsidR="0093069F">
        <w:rPr>
          <w:rFonts w:ascii="宋体" w:hAnsi="宋体" w:hint="eastAsia"/>
          <w:szCs w:val="21"/>
        </w:rPr>
        <w:t>或现场摊铺型跑道</w:t>
      </w:r>
      <w:r w:rsidRPr="00187029">
        <w:rPr>
          <w:rFonts w:ascii="宋体" w:hAnsi="宋体" w:hint="eastAsia"/>
          <w:szCs w:val="21"/>
        </w:rPr>
        <w:t>环保性能必须符合国标要求。</w:t>
      </w:r>
    </w:p>
    <w:p w:rsidR="00187029" w:rsidRPr="00187029" w:rsidRDefault="00187029" w:rsidP="00187029">
      <w:pPr>
        <w:ind w:firstLineChars="200" w:firstLine="420"/>
        <w:rPr>
          <w:rFonts w:ascii="宋体" w:hAnsi="宋体"/>
          <w:szCs w:val="21"/>
        </w:rPr>
      </w:pPr>
      <w:r w:rsidRPr="00187029">
        <w:rPr>
          <w:rFonts w:ascii="宋体" w:hAnsi="宋体" w:hint="eastAsia"/>
          <w:szCs w:val="21"/>
        </w:rPr>
        <w:t>2、技术</w:t>
      </w:r>
      <w:r w:rsidR="002722E4">
        <w:rPr>
          <w:rFonts w:ascii="宋体" w:hAnsi="宋体" w:hint="eastAsia"/>
          <w:szCs w:val="21"/>
        </w:rPr>
        <w:t>性能</w:t>
      </w:r>
      <w:r w:rsidRPr="00187029">
        <w:rPr>
          <w:rFonts w:ascii="宋体" w:hAnsi="宋体" w:hint="eastAsia"/>
          <w:szCs w:val="21"/>
        </w:rPr>
        <w:t>指标</w:t>
      </w:r>
    </w:p>
    <w:p w:rsidR="00187029" w:rsidRDefault="00187029" w:rsidP="00187029">
      <w:pPr>
        <w:ind w:firstLineChars="200" w:firstLine="420"/>
        <w:rPr>
          <w:rFonts w:ascii="宋体" w:hAnsi="宋体"/>
          <w:szCs w:val="21"/>
        </w:rPr>
      </w:pPr>
      <w:r w:rsidRPr="00187029">
        <w:rPr>
          <w:rFonts w:ascii="宋体" w:hAnsi="宋体" w:hint="eastAsia"/>
          <w:szCs w:val="21"/>
        </w:rPr>
        <w:t>附表</w:t>
      </w:r>
    </w:p>
    <w:p w:rsidR="00AE768D" w:rsidRPr="00AE768D" w:rsidRDefault="00AE768D" w:rsidP="00AE768D">
      <w:pPr>
        <w:jc w:val="center"/>
      </w:pPr>
      <w:r>
        <w:rPr>
          <w:rFonts w:hint="eastAsia"/>
        </w:rPr>
        <w:t>面层物理性能</w:t>
      </w:r>
    </w:p>
    <w:tbl>
      <w:tblPr>
        <w:tblW w:w="8728" w:type="dxa"/>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6"/>
        <w:gridCol w:w="4525"/>
        <w:gridCol w:w="3007"/>
      </w:tblGrid>
      <w:tr w:rsidR="00723392" w:rsidRPr="007E72E2" w:rsidTr="0093069F">
        <w:trPr>
          <w:trHeight w:val="802"/>
        </w:trPr>
        <w:tc>
          <w:tcPr>
            <w:tcW w:w="1196"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序号</w:t>
            </w:r>
          </w:p>
        </w:tc>
        <w:tc>
          <w:tcPr>
            <w:tcW w:w="4525"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检测项目</w:t>
            </w:r>
          </w:p>
        </w:tc>
        <w:tc>
          <w:tcPr>
            <w:tcW w:w="3007" w:type="dxa"/>
            <w:vAlign w:val="center"/>
          </w:tcPr>
          <w:p w:rsidR="00723392" w:rsidRPr="007E72E2" w:rsidRDefault="0005290D" w:rsidP="00FA09C9">
            <w:pPr>
              <w:pStyle w:val="a8"/>
              <w:adjustRightInd w:val="0"/>
              <w:snapToGrid w:val="0"/>
              <w:spacing w:line="420" w:lineRule="exact"/>
              <w:ind w:firstLine="420"/>
              <w:rPr>
                <w:rFonts w:ascii="仿宋_GB2312" w:eastAsia="仿宋_GB2312" w:hAnsi="宋体"/>
                <w:szCs w:val="24"/>
              </w:rPr>
            </w:pPr>
            <w:r>
              <w:rPr>
                <w:rFonts w:ascii="仿宋_GB2312" w:eastAsia="仿宋_GB2312" w:hAnsi="宋体" w:hint="eastAsia"/>
                <w:szCs w:val="24"/>
              </w:rPr>
              <w:t>预制型</w:t>
            </w:r>
            <w:r w:rsidR="007546F6">
              <w:rPr>
                <w:rFonts w:ascii="仿宋_GB2312" w:eastAsia="仿宋_GB2312" w:hAnsi="宋体" w:hint="eastAsia"/>
                <w:szCs w:val="24"/>
              </w:rPr>
              <w:t>橡胶</w:t>
            </w:r>
            <w:r w:rsidR="00723392" w:rsidRPr="007E72E2">
              <w:rPr>
                <w:rFonts w:ascii="仿宋_GB2312" w:eastAsia="仿宋_GB2312" w:hAnsi="宋体" w:hint="eastAsia"/>
                <w:szCs w:val="24"/>
              </w:rPr>
              <w:t>技术指标</w:t>
            </w:r>
          </w:p>
        </w:tc>
      </w:tr>
      <w:tr w:rsidR="00723392" w:rsidRPr="007E72E2" w:rsidTr="0093069F">
        <w:trPr>
          <w:trHeight w:val="547"/>
        </w:trPr>
        <w:tc>
          <w:tcPr>
            <w:tcW w:w="1196"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1</w:t>
            </w:r>
          </w:p>
        </w:tc>
        <w:tc>
          <w:tcPr>
            <w:tcW w:w="4525"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冲击吸收</w:t>
            </w:r>
            <w:r w:rsidRPr="007E72E2">
              <w:rPr>
                <w:rFonts w:ascii="仿宋_GB2312" w:hAnsi="宋体" w:hint="eastAsia"/>
                <w:szCs w:val="24"/>
              </w:rPr>
              <w:t>∕</w:t>
            </w:r>
            <w:r w:rsidRPr="007E72E2">
              <w:rPr>
                <w:rFonts w:ascii="仿宋_GB2312" w:eastAsia="仿宋_GB2312" w:hAnsi="宋体" w:hint="eastAsia"/>
                <w:szCs w:val="24"/>
              </w:rPr>
              <w:t xml:space="preserve"> %</w:t>
            </w:r>
          </w:p>
        </w:tc>
        <w:tc>
          <w:tcPr>
            <w:tcW w:w="3007" w:type="dxa"/>
            <w:vAlign w:val="center"/>
          </w:tcPr>
          <w:p w:rsidR="00723392" w:rsidRPr="007E72E2" w:rsidRDefault="00163DC9" w:rsidP="00FA09C9">
            <w:pPr>
              <w:pStyle w:val="a8"/>
              <w:adjustRightInd w:val="0"/>
              <w:snapToGrid w:val="0"/>
              <w:spacing w:line="420" w:lineRule="exact"/>
              <w:ind w:firstLine="420"/>
              <w:rPr>
                <w:rFonts w:ascii="仿宋_GB2312" w:eastAsia="仿宋_GB2312" w:hAnsi="宋体"/>
                <w:szCs w:val="24"/>
              </w:rPr>
            </w:pPr>
            <w:r>
              <w:rPr>
                <w:rFonts w:ascii="仿宋_GB2312" w:eastAsia="仿宋_GB2312" w:hAnsi="宋体" w:hint="eastAsia"/>
                <w:szCs w:val="24"/>
              </w:rPr>
              <w:t>30</w:t>
            </w:r>
            <w:r w:rsidR="00723392" w:rsidRPr="007E72E2">
              <w:rPr>
                <w:rFonts w:ascii="仿宋_GB2312" w:eastAsia="仿宋_GB2312" w:hAnsi="宋体" w:hint="eastAsia"/>
                <w:szCs w:val="24"/>
              </w:rPr>
              <w:t>-50</w:t>
            </w:r>
          </w:p>
        </w:tc>
      </w:tr>
      <w:tr w:rsidR="00723392" w:rsidRPr="007E72E2" w:rsidTr="0093069F">
        <w:trPr>
          <w:trHeight w:val="547"/>
        </w:trPr>
        <w:tc>
          <w:tcPr>
            <w:tcW w:w="1196"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2</w:t>
            </w:r>
          </w:p>
        </w:tc>
        <w:tc>
          <w:tcPr>
            <w:tcW w:w="4525"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垂直变形</w:t>
            </w:r>
            <w:r w:rsidRPr="007E72E2">
              <w:rPr>
                <w:rFonts w:ascii="仿宋_GB2312" w:hAnsi="宋体" w:hint="eastAsia"/>
                <w:szCs w:val="24"/>
              </w:rPr>
              <w:t>∕</w:t>
            </w:r>
            <w:r w:rsidRPr="007E72E2">
              <w:rPr>
                <w:rFonts w:ascii="仿宋_GB2312" w:eastAsia="仿宋_GB2312" w:hAnsi="宋体" w:hint="eastAsia"/>
                <w:szCs w:val="24"/>
              </w:rPr>
              <w:t>MM</w:t>
            </w:r>
          </w:p>
        </w:tc>
        <w:tc>
          <w:tcPr>
            <w:tcW w:w="3007"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0.6-2.5</w:t>
            </w:r>
          </w:p>
        </w:tc>
      </w:tr>
      <w:tr w:rsidR="00723392" w:rsidRPr="007E72E2" w:rsidTr="0093069F">
        <w:trPr>
          <w:trHeight w:val="547"/>
        </w:trPr>
        <w:tc>
          <w:tcPr>
            <w:tcW w:w="1196"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3</w:t>
            </w:r>
          </w:p>
        </w:tc>
        <w:tc>
          <w:tcPr>
            <w:tcW w:w="4525"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抗滑值（BPN,20°C）</w:t>
            </w:r>
          </w:p>
        </w:tc>
        <w:tc>
          <w:tcPr>
            <w:tcW w:w="3007"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≥47bpn20°C</w:t>
            </w:r>
          </w:p>
        </w:tc>
      </w:tr>
      <w:tr w:rsidR="00723392" w:rsidRPr="007E72E2" w:rsidTr="0093069F">
        <w:trPr>
          <w:trHeight w:val="547"/>
        </w:trPr>
        <w:tc>
          <w:tcPr>
            <w:tcW w:w="1196"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4</w:t>
            </w:r>
          </w:p>
        </w:tc>
        <w:tc>
          <w:tcPr>
            <w:tcW w:w="4525"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拉伸强度</w:t>
            </w:r>
            <w:r w:rsidRPr="007E72E2">
              <w:rPr>
                <w:rFonts w:ascii="仿宋_GB2312" w:hAnsi="宋体" w:hint="eastAsia"/>
                <w:szCs w:val="24"/>
              </w:rPr>
              <w:t>∕</w:t>
            </w:r>
            <w:r w:rsidRPr="007E72E2">
              <w:rPr>
                <w:rFonts w:ascii="仿宋_GB2312" w:eastAsia="仿宋_GB2312" w:hAnsi="宋体" w:hint="eastAsia"/>
                <w:szCs w:val="24"/>
              </w:rPr>
              <w:t>Mpa</w:t>
            </w:r>
          </w:p>
        </w:tc>
        <w:tc>
          <w:tcPr>
            <w:tcW w:w="3007"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w:t>
            </w:r>
            <w:r>
              <w:rPr>
                <w:rFonts w:ascii="仿宋_GB2312" w:eastAsia="仿宋_GB2312" w:hAnsi="宋体" w:hint="eastAsia"/>
                <w:szCs w:val="24"/>
              </w:rPr>
              <w:t>0.5</w:t>
            </w:r>
          </w:p>
        </w:tc>
      </w:tr>
      <w:tr w:rsidR="00723392" w:rsidRPr="007E72E2" w:rsidTr="0093069F">
        <w:trPr>
          <w:trHeight w:val="547"/>
        </w:trPr>
        <w:tc>
          <w:tcPr>
            <w:tcW w:w="1196"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5</w:t>
            </w:r>
          </w:p>
        </w:tc>
        <w:tc>
          <w:tcPr>
            <w:tcW w:w="4525"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扯断伸长率</w:t>
            </w:r>
            <w:r w:rsidRPr="007E72E2">
              <w:rPr>
                <w:rFonts w:ascii="仿宋_GB2312" w:hAnsi="宋体" w:hint="eastAsia"/>
                <w:szCs w:val="24"/>
              </w:rPr>
              <w:t>∕</w:t>
            </w:r>
            <w:r w:rsidRPr="007E72E2">
              <w:rPr>
                <w:rFonts w:ascii="仿宋_GB2312" w:eastAsia="仿宋_GB2312" w:hAnsi="宋体" w:hint="eastAsia"/>
                <w:szCs w:val="24"/>
              </w:rPr>
              <w:t>%</w:t>
            </w:r>
          </w:p>
        </w:tc>
        <w:tc>
          <w:tcPr>
            <w:tcW w:w="3007"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≥40</w:t>
            </w:r>
          </w:p>
        </w:tc>
      </w:tr>
      <w:tr w:rsidR="00723392" w:rsidRPr="007E72E2" w:rsidTr="0093069F">
        <w:trPr>
          <w:trHeight w:val="547"/>
        </w:trPr>
        <w:tc>
          <w:tcPr>
            <w:tcW w:w="1196"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6</w:t>
            </w:r>
          </w:p>
        </w:tc>
        <w:tc>
          <w:tcPr>
            <w:tcW w:w="4525"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阻燃性</w:t>
            </w:r>
            <w:r w:rsidRPr="007E72E2">
              <w:rPr>
                <w:rFonts w:ascii="仿宋_GB2312" w:hAnsi="宋体" w:hint="eastAsia"/>
                <w:szCs w:val="24"/>
              </w:rPr>
              <w:t>∕</w:t>
            </w:r>
            <w:r w:rsidRPr="007E72E2">
              <w:rPr>
                <w:rFonts w:ascii="仿宋_GB2312" w:eastAsia="仿宋_GB2312" w:hAnsi="宋体" w:hint="eastAsia"/>
                <w:szCs w:val="24"/>
              </w:rPr>
              <w:t>级</w:t>
            </w:r>
          </w:p>
        </w:tc>
        <w:tc>
          <w:tcPr>
            <w:tcW w:w="3007" w:type="dxa"/>
            <w:vAlign w:val="center"/>
          </w:tcPr>
          <w:p w:rsidR="00723392" w:rsidRPr="007E72E2" w:rsidRDefault="00723392"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1</w:t>
            </w:r>
            <w:r>
              <w:rPr>
                <w:rFonts w:ascii="仿宋_GB2312" w:eastAsia="仿宋_GB2312" w:hAnsi="宋体" w:hint="eastAsia"/>
                <w:szCs w:val="24"/>
              </w:rPr>
              <w:t>（燃斑直径</w:t>
            </w:r>
            <w:r w:rsidRPr="007E72E2">
              <w:rPr>
                <w:rFonts w:ascii="仿宋_GB2312" w:eastAsia="仿宋_GB2312" w:hAnsi="宋体" w:hint="eastAsia"/>
                <w:szCs w:val="24"/>
              </w:rPr>
              <w:t>≤</w:t>
            </w:r>
            <w:r>
              <w:rPr>
                <w:rFonts w:ascii="仿宋_GB2312" w:eastAsia="仿宋_GB2312" w:hAnsi="宋体" w:hint="eastAsia"/>
                <w:szCs w:val="24"/>
              </w:rPr>
              <w:t>50mm）</w:t>
            </w:r>
          </w:p>
        </w:tc>
      </w:tr>
    </w:tbl>
    <w:p w:rsidR="0093069F" w:rsidRDefault="0093069F" w:rsidP="00187029">
      <w:pPr>
        <w:tabs>
          <w:tab w:val="left" w:pos="6885"/>
        </w:tabs>
        <w:rPr>
          <w:rFonts w:ascii="宋体" w:hAnsi="宋体"/>
          <w:szCs w:val="21"/>
        </w:rPr>
      </w:pPr>
      <w:r>
        <w:rPr>
          <w:rFonts w:ascii="宋体" w:hAnsi="宋体" w:hint="eastAsia"/>
          <w:szCs w:val="21"/>
        </w:rPr>
        <w:t xml:space="preserve">    </w:t>
      </w:r>
    </w:p>
    <w:p w:rsidR="0093069F" w:rsidRDefault="0093069F" w:rsidP="0093069F">
      <w:pPr>
        <w:jc w:val="center"/>
      </w:pPr>
      <w:r>
        <w:rPr>
          <w:rFonts w:hint="eastAsia"/>
        </w:rPr>
        <w:t>有害物质限量</w:t>
      </w:r>
    </w:p>
    <w:tbl>
      <w:tblPr>
        <w:tblW w:w="0" w:type="auto"/>
        <w:tblInd w:w="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96"/>
        <w:gridCol w:w="2692"/>
        <w:gridCol w:w="2005"/>
        <w:gridCol w:w="2689"/>
      </w:tblGrid>
      <w:tr w:rsidR="0093069F" w:rsidRPr="007E72E2" w:rsidTr="00FA09C9">
        <w:trPr>
          <w:trHeight w:val="766"/>
        </w:trPr>
        <w:tc>
          <w:tcPr>
            <w:tcW w:w="1196"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序号</w:t>
            </w:r>
          </w:p>
        </w:tc>
        <w:tc>
          <w:tcPr>
            <w:tcW w:w="4697" w:type="dxa"/>
            <w:gridSpan w:val="2"/>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检测项目</w:t>
            </w:r>
          </w:p>
        </w:tc>
        <w:tc>
          <w:tcPr>
            <w:tcW w:w="2689"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技术指标</w:t>
            </w:r>
          </w:p>
        </w:tc>
      </w:tr>
      <w:tr w:rsidR="0093069F" w:rsidRPr="007E72E2" w:rsidTr="00FA09C9">
        <w:trPr>
          <w:trHeight w:val="555"/>
        </w:trPr>
        <w:tc>
          <w:tcPr>
            <w:tcW w:w="1196"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1</w:t>
            </w:r>
          </w:p>
        </w:tc>
        <w:tc>
          <w:tcPr>
            <w:tcW w:w="4697" w:type="dxa"/>
            <w:gridSpan w:val="2"/>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苯</w:t>
            </w:r>
            <w:r w:rsidRPr="007E72E2">
              <w:rPr>
                <w:rFonts w:ascii="仿宋_GB2312" w:hAnsi="宋体" w:hint="eastAsia"/>
                <w:szCs w:val="24"/>
              </w:rPr>
              <w:t>∕</w:t>
            </w:r>
            <w:r w:rsidRPr="007E72E2">
              <w:rPr>
                <w:rFonts w:ascii="仿宋_GB2312" w:eastAsia="仿宋_GB2312" w:hAnsi="宋体" w:hint="eastAsia"/>
                <w:szCs w:val="24"/>
              </w:rPr>
              <w:t xml:space="preserve">（ g/kg）                       ≤ </w:t>
            </w:r>
          </w:p>
        </w:tc>
        <w:tc>
          <w:tcPr>
            <w:tcW w:w="2689"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0.05</w:t>
            </w:r>
          </w:p>
        </w:tc>
      </w:tr>
      <w:tr w:rsidR="0093069F" w:rsidRPr="007E72E2" w:rsidTr="00FA09C9">
        <w:trPr>
          <w:trHeight w:val="555"/>
        </w:trPr>
        <w:tc>
          <w:tcPr>
            <w:tcW w:w="1196"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2</w:t>
            </w:r>
          </w:p>
        </w:tc>
        <w:tc>
          <w:tcPr>
            <w:tcW w:w="4697" w:type="dxa"/>
            <w:gridSpan w:val="2"/>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甲苯和二甲苯总和</w:t>
            </w:r>
            <w:r w:rsidRPr="007E72E2">
              <w:rPr>
                <w:rFonts w:ascii="仿宋_GB2312" w:hAnsi="宋体" w:hint="eastAsia"/>
                <w:szCs w:val="24"/>
              </w:rPr>
              <w:t>∕</w:t>
            </w:r>
            <w:r w:rsidRPr="007E72E2">
              <w:rPr>
                <w:rFonts w:ascii="仿宋_GB2312" w:eastAsia="仿宋_GB2312" w:hAnsi="宋体" w:hint="eastAsia"/>
                <w:szCs w:val="24"/>
              </w:rPr>
              <w:t>（ g/kg）         ≤</w:t>
            </w:r>
          </w:p>
        </w:tc>
        <w:tc>
          <w:tcPr>
            <w:tcW w:w="2689"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0.05</w:t>
            </w:r>
          </w:p>
        </w:tc>
      </w:tr>
      <w:tr w:rsidR="0093069F" w:rsidRPr="007E72E2" w:rsidTr="00FA09C9">
        <w:trPr>
          <w:trHeight w:val="555"/>
        </w:trPr>
        <w:tc>
          <w:tcPr>
            <w:tcW w:w="1196"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3</w:t>
            </w:r>
          </w:p>
        </w:tc>
        <w:tc>
          <w:tcPr>
            <w:tcW w:w="4697" w:type="dxa"/>
            <w:gridSpan w:val="2"/>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甲苯二异氰酸酯</w:t>
            </w:r>
            <w:r w:rsidRPr="007E72E2">
              <w:rPr>
                <w:rFonts w:ascii="仿宋_GB2312" w:hAnsi="宋体" w:hint="eastAsia"/>
                <w:szCs w:val="24"/>
              </w:rPr>
              <w:t>∕</w:t>
            </w:r>
            <w:r w:rsidRPr="007E72E2">
              <w:rPr>
                <w:rFonts w:ascii="仿宋_GB2312" w:eastAsia="仿宋_GB2312" w:hAnsi="宋体" w:hint="eastAsia"/>
                <w:szCs w:val="24"/>
              </w:rPr>
              <w:t>（ g/kg）       ≤</w:t>
            </w:r>
          </w:p>
        </w:tc>
        <w:tc>
          <w:tcPr>
            <w:tcW w:w="2689"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0.2</w:t>
            </w:r>
          </w:p>
        </w:tc>
      </w:tr>
      <w:tr w:rsidR="0093069F" w:rsidRPr="007E72E2" w:rsidTr="00FA09C9">
        <w:trPr>
          <w:trHeight w:val="555"/>
        </w:trPr>
        <w:tc>
          <w:tcPr>
            <w:tcW w:w="1196" w:type="dxa"/>
            <w:vMerge w:val="restart"/>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shd w:val="pct10" w:color="auto" w:fill="FFFFFF"/>
              </w:rPr>
            </w:pPr>
            <w:r w:rsidRPr="007E72E2">
              <w:rPr>
                <w:rFonts w:ascii="仿宋_GB2312" w:eastAsia="仿宋_GB2312" w:hAnsi="宋体" w:hint="eastAsia"/>
                <w:szCs w:val="24"/>
              </w:rPr>
              <w:t>4</w:t>
            </w:r>
          </w:p>
        </w:tc>
        <w:tc>
          <w:tcPr>
            <w:tcW w:w="2692" w:type="dxa"/>
            <w:vMerge w:val="restart"/>
            <w:vAlign w:val="center"/>
          </w:tcPr>
          <w:p w:rsidR="0093069F" w:rsidRPr="007E72E2" w:rsidRDefault="0093069F" w:rsidP="00FA09C9">
            <w:pPr>
              <w:pStyle w:val="a8"/>
              <w:adjustRightInd w:val="0"/>
              <w:snapToGrid w:val="0"/>
              <w:spacing w:line="420" w:lineRule="exact"/>
              <w:rPr>
                <w:rFonts w:ascii="仿宋_GB2312" w:eastAsia="仿宋_GB2312" w:hAnsi="宋体"/>
                <w:szCs w:val="24"/>
              </w:rPr>
            </w:pPr>
            <w:r w:rsidRPr="007E72E2">
              <w:rPr>
                <w:rFonts w:ascii="仿宋_GB2312" w:eastAsia="仿宋_GB2312" w:hAnsi="宋体" w:hint="eastAsia"/>
                <w:szCs w:val="24"/>
              </w:rPr>
              <w:t>重金属</w:t>
            </w:r>
            <w:r w:rsidRPr="007E72E2">
              <w:rPr>
                <w:rFonts w:ascii="仿宋_GB2312" w:hAnsi="宋体" w:hint="eastAsia"/>
                <w:szCs w:val="24"/>
              </w:rPr>
              <w:t>∕</w:t>
            </w:r>
            <w:r w:rsidRPr="007E72E2">
              <w:rPr>
                <w:rFonts w:ascii="仿宋_GB2312" w:eastAsia="仿宋_GB2312" w:hAnsi="宋体" w:hint="eastAsia"/>
                <w:szCs w:val="24"/>
              </w:rPr>
              <w:t xml:space="preserve"> （mg/kg）   ≤ </w:t>
            </w:r>
          </w:p>
        </w:tc>
        <w:tc>
          <w:tcPr>
            <w:tcW w:w="2005"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可溶性铅</w:t>
            </w:r>
          </w:p>
        </w:tc>
        <w:tc>
          <w:tcPr>
            <w:tcW w:w="2689"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90</w:t>
            </w:r>
          </w:p>
        </w:tc>
      </w:tr>
      <w:tr w:rsidR="0093069F" w:rsidRPr="007E72E2" w:rsidTr="00FA09C9">
        <w:trPr>
          <w:trHeight w:val="555"/>
        </w:trPr>
        <w:tc>
          <w:tcPr>
            <w:tcW w:w="1196" w:type="dxa"/>
            <w:vMerge/>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shd w:val="pct10" w:color="auto" w:fill="FFFFFF"/>
              </w:rPr>
            </w:pPr>
          </w:p>
        </w:tc>
        <w:tc>
          <w:tcPr>
            <w:tcW w:w="2692" w:type="dxa"/>
            <w:vMerge/>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p>
        </w:tc>
        <w:tc>
          <w:tcPr>
            <w:tcW w:w="2005"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可溶性镉</w:t>
            </w:r>
          </w:p>
        </w:tc>
        <w:tc>
          <w:tcPr>
            <w:tcW w:w="2689"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10</w:t>
            </w:r>
          </w:p>
        </w:tc>
      </w:tr>
      <w:tr w:rsidR="0093069F" w:rsidRPr="007E72E2" w:rsidTr="00FA09C9">
        <w:trPr>
          <w:trHeight w:val="555"/>
        </w:trPr>
        <w:tc>
          <w:tcPr>
            <w:tcW w:w="1196" w:type="dxa"/>
            <w:vMerge/>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shd w:val="pct10" w:color="auto" w:fill="FFFFFF"/>
              </w:rPr>
            </w:pPr>
          </w:p>
        </w:tc>
        <w:tc>
          <w:tcPr>
            <w:tcW w:w="2692" w:type="dxa"/>
            <w:vMerge/>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p>
        </w:tc>
        <w:tc>
          <w:tcPr>
            <w:tcW w:w="2005"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可溶性铬</w:t>
            </w:r>
          </w:p>
        </w:tc>
        <w:tc>
          <w:tcPr>
            <w:tcW w:w="2689"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10</w:t>
            </w:r>
          </w:p>
        </w:tc>
      </w:tr>
      <w:tr w:rsidR="0093069F" w:rsidRPr="007E72E2" w:rsidTr="00FA09C9">
        <w:trPr>
          <w:trHeight w:val="555"/>
        </w:trPr>
        <w:tc>
          <w:tcPr>
            <w:tcW w:w="1196" w:type="dxa"/>
            <w:vMerge/>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shd w:val="pct10" w:color="auto" w:fill="FFFFFF"/>
              </w:rPr>
            </w:pPr>
          </w:p>
        </w:tc>
        <w:tc>
          <w:tcPr>
            <w:tcW w:w="2692" w:type="dxa"/>
            <w:vMerge/>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p>
        </w:tc>
        <w:tc>
          <w:tcPr>
            <w:tcW w:w="2005"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可溶性汞</w:t>
            </w:r>
          </w:p>
        </w:tc>
        <w:tc>
          <w:tcPr>
            <w:tcW w:w="2689" w:type="dxa"/>
            <w:vAlign w:val="center"/>
          </w:tcPr>
          <w:p w:rsidR="0093069F" w:rsidRPr="007E72E2" w:rsidRDefault="0093069F" w:rsidP="00FA09C9">
            <w:pPr>
              <w:pStyle w:val="a8"/>
              <w:adjustRightInd w:val="0"/>
              <w:snapToGrid w:val="0"/>
              <w:spacing w:line="420" w:lineRule="exact"/>
              <w:ind w:firstLine="420"/>
              <w:rPr>
                <w:rFonts w:ascii="仿宋_GB2312" w:eastAsia="仿宋_GB2312" w:hAnsi="宋体"/>
                <w:szCs w:val="24"/>
              </w:rPr>
            </w:pPr>
            <w:r w:rsidRPr="007E72E2">
              <w:rPr>
                <w:rFonts w:ascii="仿宋_GB2312" w:eastAsia="仿宋_GB2312" w:hAnsi="宋体" w:hint="eastAsia"/>
                <w:szCs w:val="24"/>
              </w:rPr>
              <w:t>2</w:t>
            </w:r>
          </w:p>
        </w:tc>
      </w:tr>
    </w:tbl>
    <w:p w:rsidR="00187029" w:rsidRPr="00187029" w:rsidRDefault="0093069F" w:rsidP="0093069F">
      <w:pPr>
        <w:tabs>
          <w:tab w:val="left" w:pos="6885"/>
        </w:tabs>
        <w:ind w:firstLineChars="200" w:firstLine="420"/>
        <w:rPr>
          <w:rFonts w:ascii="宋体" w:hAnsi="宋体"/>
          <w:szCs w:val="21"/>
        </w:rPr>
      </w:pPr>
      <w:r w:rsidRPr="0093069F">
        <w:rPr>
          <w:rFonts w:ascii="宋体" w:hAnsi="宋体" w:hint="eastAsia"/>
          <w:szCs w:val="21"/>
        </w:rPr>
        <w:t>投标跑道产品须符合国标GB/T14833-2011要求，能提供中国田径协会田径场地人工合成面层检测实验室合格的检测报告，分别提供物理性能指标、有害物质含量指标、重金属含</w:t>
      </w:r>
      <w:r w:rsidRPr="0093069F">
        <w:rPr>
          <w:rFonts w:ascii="宋体" w:hAnsi="宋体" w:hint="eastAsia"/>
          <w:szCs w:val="21"/>
        </w:rPr>
        <w:lastRenderedPageBreak/>
        <w:t>量指标、抗老化性能指标、抗低温性能指标的检测报告</w:t>
      </w:r>
      <w:r w:rsidR="00187029" w:rsidRPr="00187029">
        <w:rPr>
          <w:rFonts w:ascii="宋体" w:hAnsi="宋体"/>
          <w:szCs w:val="21"/>
        </w:rPr>
        <w:tab/>
      </w:r>
    </w:p>
    <w:p w:rsidR="00187029" w:rsidRPr="00187029" w:rsidRDefault="00187029" w:rsidP="00187029">
      <w:pPr>
        <w:ind w:firstLineChars="200" w:firstLine="420"/>
        <w:rPr>
          <w:rFonts w:ascii="宋体" w:hAnsi="宋体"/>
          <w:szCs w:val="21"/>
        </w:rPr>
      </w:pPr>
      <w:r w:rsidRPr="00187029">
        <w:rPr>
          <w:rFonts w:ascii="宋体" w:hAnsi="宋体" w:hint="eastAsia"/>
          <w:szCs w:val="21"/>
        </w:rPr>
        <w:t>投标时必</w:t>
      </w:r>
      <w:r w:rsidRPr="00187029">
        <w:rPr>
          <w:rFonts w:ascii="宋体" w:hAnsi="宋体"/>
          <w:szCs w:val="21"/>
        </w:rPr>
        <w:t>需提供规格为3</w:t>
      </w:r>
      <w:r w:rsidRPr="00187029">
        <w:rPr>
          <w:rFonts w:ascii="宋体" w:hAnsi="宋体" w:hint="eastAsia"/>
          <w:szCs w:val="21"/>
        </w:rPr>
        <w:t>00</w:t>
      </w:r>
      <w:r w:rsidRPr="00187029">
        <w:rPr>
          <w:rFonts w:ascii="宋体" w:hAnsi="宋体"/>
          <w:szCs w:val="21"/>
        </w:rPr>
        <w:t>*3</w:t>
      </w:r>
      <w:r w:rsidR="00160217">
        <w:rPr>
          <w:rFonts w:ascii="宋体" w:hAnsi="宋体" w:hint="eastAsia"/>
          <w:szCs w:val="21"/>
        </w:rPr>
        <w:t>00m</w:t>
      </w:r>
      <w:r w:rsidRPr="00187029">
        <w:rPr>
          <w:rFonts w:ascii="宋体" w:hAnsi="宋体"/>
          <w:szCs w:val="21"/>
        </w:rPr>
        <w:t>m，厚度为13mm</w:t>
      </w:r>
      <w:r w:rsidR="0005290D">
        <w:rPr>
          <w:rFonts w:ascii="宋体" w:hAnsi="宋体" w:hint="eastAsia"/>
          <w:szCs w:val="21"/>
        </w:rPr>
        <w:t>、通体红色</w:t>
      </w:r>
      <w:r w:rsidRPr="00187029">
        <w:rPr>
          <w:rFonts w:ascii="宋体" w:hAnsi="宋体"/>
          <w:szCs w:val="21"/>
        </w:rPr>
        <w:t>的</w:t>
      </w:r>
      <w:r w:rsidR="0005290D">
        <w:rPr>
          <w:rFonts w:ascii="宋体" w:hAnsi="宋体" w:hint="eastAsia"/>
          <w:szCs w:val="21"/>
        </w:rPr>
        <w:t>预制型</w:t>
      </w:r>
      <w:r w:rsidR="007546F6">
        <w:rPr>
          <w:rFonts w:ascii="宋体" w:hAnsi="宋体" w:hint="eastAsia"/>
          <w:szCs w:val="21"/>
        </w:rPr>
        <w:t>橡胶</w:t>
      </w:r>
      <w:r w:rsidRPr="00187029">
        <w:rPr>
          <w:rFonts w:ascii="宋体" w:hAnsi="宋体" w:hint="eastAsia"/>
          <w:szCs w:val="21"/>
        </w:rPr>
        <w:t>跑道卷材</w:t>
      </w:r>
      <w:r w:rsidRPr="00187029">
        <w:rPr>
          <w:rFonts w:ascii="宋体" w:hAnsi="宋体"/>
          <w:szCs w:val="21"/>
        </w:rPr>
        <w:t>样品</w:t>
      </w:r>
      <w:r w:rsidRPr="00187029">
        <w:rPr>
          <w:rFonts w:ascii="宋体" w:hAnsi="宋体" w:hint="eastAsia"/>
          <w:szCs w:val="21"/>
        </w:rPr>
        <w:t>一块</w:t>
      </w:r>
      <w:r w:rsidRPr="00187029">
        <w:rPr>
          <w:rFonts w:ascii="宋体" w:hAnsi="宋体"/>
          <w:szCs w:val="21"/>
        </w:rPr>
        <w:t>，并注明品牌</w:t>
      </w:r>
      <w:r w:rsidRPr="00187029">
        <w:rPr>
          <w:rFonts w:ascii="宋体" w:hAnsi="宋体" w:hint="eastAsia"/>
          <w:szCs w:val="21"/>
        </w:rPr>
        <w:t>。同时提供国家级或中国田协认可的权威检验机构出具的</w:t>
      </w:r>
      <w:r w:rsidR="0005290D">
        <w:rPr>
          <w:rFonts w:ascii="宋体" w:hAnsi="宋体" w:hint="eastAsia"/>
          <w:szCs w:val="21"/>
        </w:rPr>
        <w:t>预制型</w:t>
      </w:r>
      <w:r w:rsidR="007546F6">
        <w:rPr>
          <w:rFonts w:ascii="宋体" w:hAnsi="宋体" w:hint="eastAsia"/>
          <w:szCs w:val="21"/>
        </w:rPr>
        <w:t>橡胶</w:t>
      </w:r>
      <w:r w:rsidRPr="00187029">
        <w:rPr>
          <w:rFonts w:ascii="宋体" w:hAnsi="宋体" w:hint="eastAsia"/>
          <w:szCs w:val="21"/>
        </w:rPr>
        <w:t>跑道卷材检验报告。</w:t>
      </w:r>
    </w:p>
    <w:p w:rsidR="00187029" w:rsidRPr="00187029" w:rsidRDefault="00187029" w:rsidP="00187029">
      <w:pPr>
        <w:ind w:firstLineChars="100" w:firstLine="210"/>
        <w:rPr>
          <w:rFonts w:ascii="宋体" w:hAnsi="宋体"/>
          <w:szCs w:val="21"/>
        </w:rPr>
      </w:pPr>
      <w:r w:rsidRPr="00187029">
        <w:rPr>
          <w:rFonts w:ascii="宋体" w:hAnsi="宋体" w:hint="eastAsia"/>
          <w:szCs w:val="21"/>
        </w:rPr>
        <w:t>（以上样品必须</w:t>
      </w:r>
      <w:r w:rsidRPr="00187029">
        <w:rPr>
          <w:rFonts w:ascii="宋体" w:hAnsi="宋体"/>
          <w:szCs w:val="21"/>
        </w:rPr>
        <w:t>单独密封在一个标袋中</w:t>
      </w:r>
      <w:r w:rsidRPr="00187029">
        <w:rPr>
          <w:rFonts w:ascii="宋体" w:hAnsi="宋体" w:hint="eastAsia"/>
          <w:szCs w:val="21"/>
        </w:rPr>
        <w:t>，</w:t>
      </w:r>
      <w:r w:rsidRPr="00187029">
        <w:rPr>
          <w:rFonts w:ascii="宋体" w:hAnsi="宋体"/>
          <w:szCs w:val="21"/>
        </w:rPr>
        <w:t>标袋</w:t>
      </w:r>
      <w:r w:rsidRPr="00187029">
        <w:rPr>
          <w:rFonts w:ascii="宋体" w:hAnsi="宋体" w:hint="eastAsia"/>
          <w:szCs w:val="21"/>
        </w:rPr>
        <w:t>外包装不能标注投标人名称，在确定中标人后，中标人的样品作为工程质量验收合格标准在招标人、投标人的共同见证下封存。）</w:t>
      </w:r>
    </w:p>
    <w:p w:rsidR="00187029" w:rsidRPr="00187029" w:rsidRDefault="00187029" w:rsidP="00187029">
      <w:pPr>
        <w:tabs>
          <w:tab w:val="left" w:pos="4005"/>
        </w:tabs>
        <w:rPr>
          <w:rFonts w:ascii="宋体" w:hAnsi="宋体"/>
          <w:szCs w:val="21"/>
        </w:rPr>
      </w:pPr>
    </w:p>
    <w:p w:rsidR="00187029" w:rsidRPr="00187029" w:rsidRDefault="00187029" w:rsidP="00187029">
      <w:pPr>
        <w:ind w:firstLineChars="100" w:firstLine="210"/>
        <w:rPr>
          <w:rFonts w:ascii="宋体" w:hAnsi="宋体"/>
          <w:szCs w:val="21"/>
        </w:rPr>
      </w:pPr>
    </w:p>
    <w:p w:rsidR="00187029" w:rsidRPr="00187029" w:rsidRDefault="0093069F" w:rsidP="00187029">
      <w:pPr>
        <w:tabs>
          <w:tab w:val="left" w:pos="4005"/>
        </w:tabs>
        <w:jc w:val="center"/>
        <w:rPr>
          <w:rFonts w:ascii="宋体" w:hAnsi="宋体"/>
          <w:b/>
          <w:sz w:val="28"/>
          <w:szCs w:val="28"/>
        </w:rPr>
      </w:pPr>
      <w:r>
        <w:rPr>
          <w:rFonts w:ascii="宋体" w:hAnsi="宋体" w:hint="eastAsia"/>
          <w:b/>
          <w:sz w:val="28"/>
          <w:szCs w:val="28"/>
        </w:rPr>
        <w:t>二</w:t>
      </w:r>
      <w:r w:rsidR="00187029" w:rsidRPr="00187029">
        <w:rPr>
          <w:rFonts w:ascii="宋体" w:hAnsi="宋体" w:hint="eastAsia"/>
          <w:b/>
          <w:sz w:val="28"/>
          <w:szCs w:val="28"/>
        </w:rPr>
        <w:t>、运动场内标准足球场人造草坪技术参数要求</w:t>
      </w:r>
    </w:p>
    <w:p w:rsidR="00187029" w:rsidRPr="00187029" w:rsidRDefault="00187029" w:rsidP="00187029">
      <w:pPr>
        <w:tabs>
          <w:tab w:val="left" w:pos="4005"/>
        </w:tabs>
        <w:jc w:val="center"/>
        <w:rPr>
          <w:rFonts w:ascii="宋体" w:hAnsi="宋体"/>
          <w:b/>
          <w:szCs w:val="21"/>
        </w:rPr>
      </w:pPr>
    </w:p>
    <w:p w:rsidR="00187029" w:rsidRPr="00187029" w:rsidRDefault="00187029" w:rsidP="00187029">
      <w:pPr>
        <w:pStyle w:val="2"/>
        <w:widowControl w:val="0"/>
        <w:spacing w:after="0" w:line="360" w:lineRule="auto"/>
        <w:ind w:left="0"/>
        <w:jc w:val="both"/>
        <w:rPr>
          <w:rFonts w:ascii="宋体" w:eastAsia="宋体" w:hAnsi="宋体"/>
          <w:sz w:val="21"/>
          <w:szCs w:val="21"/>
        </w:rPr>
      </w:pPr>
      <w:r w:rsidRPr="00187029">
        <w:rPr>
          <w:rFonts w:ascii="宋体" w:eastAsia="宋体" w:hAnsi="宋体" w:hint="eastAsia"/>
          <w:sz w:val="21"/>
          <w:szCs w:val="21"/>
        </w:rPr>
        <w:t>1、人造草坪参数及技术要求：</w:t>
      </w:r>
    </w:p>
    <w:tbl>
      <w:tblPr>
        <w:tblW w:w="8102" w:type="dxa"/>
        <w:tblInd w:w="420" w:type="dxa"/>
        <w:tblLayout w:type="fixed"/>
        <w:tblLook w:val="0000"/>
      </w:tblPr>
      <w:tblGrid>
        <w:gridCol w:w="3974"/>
        <w:gridCol w:w="4128"/>
      </w:tblGrid>
      <w:tr w:rsidR="00187029" w:rsidRPr="00187029" w:rsidTr="00B21E77">
        <w:trPr>
          <w:trHeight w:val="571"/>
        </w:trPr>
        <w:tc>
          <w:tcPr>
            <w:tcW w:w="3974" w:type="dxa"/>
            <w:tcBorders>
              <w:top w:val="single" w:sz="4" w:space="0" w:color="000000"/>
              <w:left w:val="single" w:sz="4" w:space="0" w:color="000000"/>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草纤维类型（Type）</w:t>
            </w:r>
          </w:p>
        </w:tc>
        <w:tc>
          <w:tcPr>
            <w:tcW w:w="4128" w:type="dxa"/>
            <w:tcBorders>
              <w:top w:val="single" w:sz="4" w:space="0" w:color="000000"/>
              <w:left w:val="nil"/>
              <w:bottom w:val="single" w:sz="4" w:space="0" w:color="000000"/>
              <w:right w:val="single" w:sz="4" w:space="0" w:color="000000"/>
            </w:tcBorders>
          </w:tcPr>
          <w:p w:rsidR="00187029" w:rsidRPr="00187029" w:rsidRDefault="00352AAA" w:rsidP="00B21E77">
            <w:pPr>
              <w:spacing w:before="100" w:beforeAutospacing="1" w:after="200" w:line="360" w:lineRule="auto"/>
              <w:jc w:val="center"/>
              <w:rPr>
                <w:rFonts w:ascii="宋体" w:hAnsi="宋体"/>
                <w:szCs w:val="21"/>
              </w:rPr>
            </w:pPr>
            <w:r>
              <w:rPr>
                <w:rFonts w:ascii="宋体" w:hAnsi="宋体" w:hint="eastAsia"/>
                <w:szCs w:val="21"/>
              </w:rPr>
              <w:t>投标人自选（附样品）</w:t>
            </w:r>
          </w:p>
        </w:tc>
      </w:tr>
      <w:tr w:rsidR="00187029" w:rsidRPr="00187029" w:rsidTr="00B21E77">
        <w:tc>
          <w:tcPr>
            <w:tcW w:w="3974" w:type="dxa"/>
            <w:tcBorders>
              <w:top w:val="single" w:sz="4" w:space="0" w:color="000000"/>
              <w:left w:val="single" w:sz="4" w:space="0" w:color="000000"/>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草纤维磅重（DTEX)</w:t>
            </w:r>
          </w:p>
        </w:tc>
        <w:tc>
          <w:tcPr>
            <w:tcW w:w="4128" w:type="dxa"/>
            <w:tcBorders>
              <w:top w:val="single" w:sz="4" w:space="0" w:color="000000"/>
              <w:left w:val="nil"/>
              <w:bottom w:val="single" w:sz="4" w:space="0" w:color="000000"/>
              <w:right w:val="single" w:sz="4" w:space="0" w:color="000000"/>
            </w:tcBorders>
          </w:tcPr>
          <w:p w:rsidR="00187029" w:rsidRPr="00187029" w:rsidRDefault="00352AAA" w:rsidP="00B21E77">
            <w:pPr>
              <w:spacing w:before="100" w:beforeAutospacing="1" w:after="200" w:line="360" w:lineRule="auto"/>
              <w:jc w:val="center"/>
              <w:rPr>
                <w:rFonts w:ascii="宋体" w:hAnsi="宋体"/>
                <w:szCs w:val="21"/>
              </w:rPr>
            </w:pPr>
            <w:r>
              <w:rPr>
                <w:rFonts w:ascii="宋体" w:hAnsi="宋体" w:hint="eastAsia"/>
                <w:szCs w:val="21"/>
              </w:rPr>
              <w:t>不低于</w:t>
            </w:r>
            <w:r w:rsidR="00187029" w:rsidRPr="00187029">
              <w:rPr>
                <w:rFonts w:ascii="宋体" w:hAnsi="宋体" w:hint="eastAsia"/>
                <w:szCs w:val="21"/>
              </w:rPr>
              <w:t>15000</w:t>
            </w:r>
          </w:p>
        </w:tc>
      </w:tr>
      <w:tr w:rsidR="00187029" w:rsidRPr="00187029" w:rsidTr="00B21E77">
        <w:tc>
          <w:tcPr>
            <w:tcW w:w="3974" w:type="dxa"/>
            <w:tcBorders>
              <w:top w:val="single" w:sz="4" w:space="0" w:color="000000"/>
              <w:left w:val="single" w:sz="4" w:space="0" w:color="000000"/>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草纤维颜色（Color）</w:t>
            </w:r>
          </w:p>
        </w:tc>
        <w:tc>
          <w:tcPr>
            <w:tcW w:w="4128" w:type="dxa"/>
            <w:tcBorders>
              <w:top w:val="single" w:sz="4" w:space="0" w:color="000000"/>
              <w:left w:val="nil"/>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翠/柠双色</w:t>
            </w:r>
          </w:p>
        </w:tc>
      </w:tr>
      <w:tr w:rsidR="00187029" w:rsidRPr="00187029" w:rsidTr="00B21E77">
        <w:tc>
          <w:tcPr>
            <w:tcW w:w="3974" w:type="dxa"/>
            <w:tcBorders>
              <w:top w:val="single" w:sz="4" w:space="0" w:color="000000"/>
              <w:left w:val="single" w:sz="4" w:space="0" w:color="000000"/>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草高(Pile height)</w:t>
            </w:r>
          </w:p>
        </w:tc>
        <w:tc>
          <w:tcPr>
            <w:tcW w:w="4128" w:type="dxa"/>
            <w:tcBorders>
              <w:top w:val="single" w:sz="4" w:space="0" w:color="000000"/>
              <w:left w:val="nil"/>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50 mm</w:t>
            </w:r>
          </w:p>
        </w:tc>
      </w:tr>
      <w:tr w:rsidR="00187029" w:rsidRPr="00187029" w:rsidTr="00B21E77">
        <w:tc>
          <w:tcPr>
            <w:tcW w:w="3974" w:type="dxa"/>
            <w:tcBorders>
              <w:top w:val="single" w:sz="4" w:space="0" w:color="000000"/>
              <w:left w:val="single" w:sz="4" w:space="0" w:color="000000"/>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密度（Turfs per unit area）</w:t>
            </w:r>
          </w:p>
        </w:tc>
        <w:tc>
          <w:tcPr>
            <w:tcW w:w="4128" w:type="dxa"/>
            <w:tcBorders>
              <w:top w:val="single" w:sz="4" w:space="0" w:color="000000"/>
              <w:left w:val="nil"/>
              <w:bottom w:val="single" w:sz="4" w:space="0" w:color="000000"/>
              <w:right w:val="single" w:sz="4" w:space="0" w:color="000000"/>
            </w:tcBorders>
          </w:tcPr>
          <w:p w:rsidR="00187029" w:rsidRPr="00187029" w:rsidRDefault="00187029" w:rsidP="00352AAA">
            <w:pPr>
              <w:spacing w:before="100" w:beforeAutospacing="1" w:after="200" w:line="360" w:lineRule="auto"/>
              <w:jc w:val="center"/>
              <w:rPr>
                <w:rFonts w:ascii="宋体" w:hAnsi="宋体"/>
                <w:szCs w:val="21"/>
              </w:rPr>
            </w:pPr>
            <w:r w:rsidRPr="00187029">
              <w:rPr>
                <w:rFonts w:ascii="宋体" w:hAnsi="宋体" w:hint="eastAsia"/>
                <w:szCs w:val="21"/>
              </w:rPr>
              <w:t>8500簇</w:t>
            </w:r>
          </w:p>
        </w:tc>
      </w:tr>
      <w:tr w:rsidR="00187029" w:rsidRPr="00187029" w:rsidTr="00B21E77">
        <w:tc>
          <w:tcPr>
            <w:tcW w:w="3974" w:type="dxa"/>
            <w:tcBorders>
              <w:top w:val="single" w:sz="4" w:space="0" w:color="000000"/>
              <w:left w:val="single" w:sz="4" w:space="0" w:color="000000"/>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底布</w:t>
            </w:r>
          </w:p>
        </w:tc>
        <w:tc>
          <w:tcPr>
            <w:tcW w:w="4128" w:type="dxa"/>
            <w:tcBorders>
              <w:top w:val="single" w:sz="4" w:space="0" w:color="000000"/>
              <w:left w:val="nil"/>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双层底布</w:t>
            </w:r>
          </w:p>
        </w:tc>
      </w:tr>
      <w:tr w:rsidR="00187029" w:rsidRPr="00187029" w:rsidTr="00B21E77">
        <w:tc>
          <w:tcPr>
            <w:tcW w:w="3974" w:type="dxa"/>
            <w:tcBorders>
              <w:top w:val="single" w:sz="4" w:space="0" w:color="000000"/>
              <w:left w:val="single" w:sz="4" w:space="0" w:color="000000"/>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背胶</w:t>
            </w:r>
          </w:p>
        </w:tc>
        <w:tc>
          <w:tcPr>
            <w:tcW w:w="4128" w:type="dxa"/>
            <w:tcBorders>
              <w:top w:val="single" w:sz="4" w:space="0" w:color="000000"/>
              <w:left w:val="nil"/>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PU背胶</w:t>
            </w:r>
          </w:p>
        </w:tc>
      </w:tr>
      <w:tr w:rsidR="00187029" w:rsidRPr="00187029" w:rsidTr="00B21E77">
        <w:tc>
          <w:tcPr>
            <w:tcW w:w="3974" w:type="dxa"/>
            <w:tcBorders>
              <w:top w:val="single" w:sz="4" w:space="0" w:color="000000"/>
              <w:left w:val="single" w:sz="4" w:space="0" w:color="000000"/>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走针方式</w:t>
            </w:r>
          </w:p>
        </w:tc>
        <w:tc>
          <w:tcPr>
            <w:tcW w:w="4128" w:type="dxa"/>
            <w:tcBorders>
              <w:top w:val="single" w:sz="4" w:space="0" w:color="000000"/>
              <w:left w:val="nil"/>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Z走针</w:t>
            </w:r>
          </w:p>
        </w:tc>
      </w:tr>
      <w:tr w:rsidR="00187029" w:rsidRPr="00187029" w:rsidTr="00B21E77">
        <w:tc>
          <w:tcPr>
            <w:tcW w:w="3974" w:type="dxa"/>
            <w:tcBorders>
              <w:top w:val="single" w:sz="4" w:space="0" w:color="000000"/>
              <w:left w:val="single" w:sz="4" w:space="0" w:color="000000"/>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草坪使用寿命</w:t>
            </w:r>
          </w:p>
        </w:tc>
        <w:tc>
          <w:tcPr>
            <w:tcW w:w="4128" w:type="dxa"/>
            <w:tcBorders>
              <w:top w:val="single" w:sz="4" w:space="0" w:color="000000"/>
              <w:left w:val="nil"/>
              <w:bottom w:val="single" w:sz="4" w:space="0" w:color="000000"/>
              <w:right w:val="single" w:sz="4" w:space="0" w:color="000000"/>
            </w:tcBorders>
          </w:tcPr>
          <w:p w:rsidR="00187029" w:rsidRPr="00187029" w:rsidRDefault="00187029" w:rsidP="00B21E77">
            <w:pPr>
              <w:spacing w:before="100" w:beforeAutospacing="1" w:after="200" w:line="360" w:lineRule="auto"/>
              <w:jc w:val="center"/>
              <w:rPr>
                <w:rFonts w:ascii="宋体" w:hAnsi="宋体"/>
                <w:szCs w:val="21"/>
              </w:rPr>
            </w:pPr>
            <w:r w:rsidRPr="00187029">
              <w:rPr>
                <w:rFonts w:ascii="宋体" w:hAnsi="宋体" w:hint="eastAsia"/>
                <w:szCs w:val="21"/>
              </w:rPr>
              <w:t>10年</w:t>
            </w:r>
          </w:p>
        </w:tc>
      </w:tr>
    </w:tbl>
    <w:p w:rsidR="00187029" w:rsidRPr="00187029" w:rsidRDefault="00187029" w:rsidP="0087182B">
      <w:pPr>
        <w:rPr>
          <w:rFonts w:ascii="宋体" w:hAnsi="宋体"/>
          <w:szCs w:val="21"/>
          <w:lang w:bidi="en-US"/>
        </w:rPr>
      </w:pPr>
      <w:r w:rsidRPr="00187029">
        <w:rPr>
          <w:rFonts w:ascii="宋体" w:hAnsi="宋体" w:hint="eastAsia"/>
          <w:szCs w:val="21"/>
        </w:rPr>
        <w:t>2、</w:t>
      </w:r>
      <w:r w:rsidRPr="00187029">
        <w:rPr>
          <w:rFonts w:ascii="宋体" w:hAnsi="宋体" w:hint="eastAsia"/>
          <w:szCs w:val="21"/>
          <w:lang w:bidi="en-US"/>
        </w:rPr>
        <w:t>报价包含草坪铺设过程中所需的接缝布等一切辅材的材料费、损耗费、施工费等相关费用</w:t>
      </w:r>
      <w:r w:rsidR="0093069F">
        <w:rPr>
          <w:rFonts w:ascii="宋体" w:hAnsi="宋体" w:hint="eastAsia"/>
          <w:szCs w:val="21"/>
          <w:lang w:bidi="en-US"/>
        </w:rPr>
        <w:t>，需要铺设防震垫垫层的在报价中单独列项列出</w:t>
      </w:r>
      <w:r w:rsidRPr="00187029">
        <w:rPr>
          <w:rFonts w:ascii="宋体" w:hAnsi="宋体" w:hint="eastAsia"/>
          <w:szCs w:val="21"/>
          <w:lang w:bidi="en-US"/>
        </w:rPr>
        <w:t>。</w:t>
      </w:r>
    </w:p>
    <w:p w:rsidR="00187029" w:rsidRPr="00187029" w:rsidRDefault="00187029" w:rsidP="00187029">
      <w:pPr>
        <w:pStyle w:val="a3"/>
        <w:widowControl w:val="0"/>
        <w:spacing w:after="0" w:line="240" w:lineRule="auto"/>
        <w:ind w:left="0"/>
        <w:jc w:val="both"/>
        <w:rPr>
          <w:rFonts w:ascii="宋体" w:eastAsia="宋体" w:hAnsi="宋体"/>
          <w:sz w:val="21"/>
          <w:szCs w:val="21"/>
          <w:lang w:eastAsia="zh-CN"/>
        </w:rPr>
      </w:pPr>
      <w:r w:rsidRPr="00187029">
        <w:rPr>
          <w:rFonts w:ascii="宋体" w:eastAsia="宋体" w:hAnsi="宋体" w:hint="eastAsia"/>
          <w:sz w:val="21"/>
          <w:szCs w:val="21"/>
          <w:lang w:eastAsia="zh-CN"/>
        </w:rPr>
        <w:t>3、人造草坪生产厂家必须持有国际足联（FIFA）的指定试验室Sports Labs根据FQC(国际足联质量概论)标准出具的人造草坪产品性能的合格检测报告。</w:t>
      </w:r>
    </w:p>
    <w:p w:rsidR="00187029" w:rsidRPr="00187029" w:rsidRDefault="00187029" w:rsidP="00187029">
      <w:pPr>
        <w:pStyle w:val="a3"/>
        <w:widowControl w:val="0"/>
        <w:spacing w:after="0" w:line="240" w:lineRule="auto"/>
        <w:ind w:left="0"/>
        <w:jc w:val="both"/>
        <w:rPr>
          <w:rFonts w:ascii="宋体" w:eastAsia="宋体" w:hAnsi="宋体"/>
          <w:sz w:val="21"/>
          <w:szCs w:val="21"/>
          <w:lang w:eastAsia="zh-CN"/>
        </w:rPr>
      </w:pPr>
      <w:r w:rsidRPr="00187029">
        <w:rPr>
          <w:rFonts w:ascii="宋体" w:eastAsia="宋体" w:hAnsi="宋体" w:hint="eastAsia"/>
          <w:sz w:val="21"/>
          <w:szCs w:val="21"/>
          <w:lang w:eastAsia="zh-CN"/>
        </w:rPr>
        <w:t>4、人造草坪生产厂家必须持有国际足联（FIFA）的指定试验室Sports Labs根据DIN标准出具的重金属检测报告。</w:t>
      </w:r>
    </w:p>
    <w:p w:rsidR="00187029" w:rsidRPr="00187029" w:rsidRDefault="00187029" w:rsidP="00187029">
      <w:pPr>
        <w:pStyle w:val="a3"/>
        <w:widowControl w:val="0"/>
        <w:spacing w:after="0" w:line="240" w:lineRule="auto"/>
        <w:ind w:left="0"/>
        <w:jc w:val="both"/>
        <w:rPr>
          <w:rFonts w:ascii="宋体" w:eastAsia="宋体" w:hAnsi="宋体"/>
          <w:sz w:val="21"/>
          <w:szCs w:val="21"/>
          <w:lang w:eastAsia="zh-CN"/>
        </w:rPr>
      </w:pPr>
      <w:r w:rsidRPr="00187029">
        <w:rPr>
          <w:rFonts w:ascii="宋体" w:eastAsia="宋体" w:hAnsi="宋体" w:hint="eastAsia"/>
          <w:sz w:val="21"/>
          <w:szCs w:val="21"/>
          <w:lang w:eastAsia="zh-CN"/>
        </w:rPr>
        <w:t>5、人造草坪生产厂家必须持有国家体育用品质量监督检验中心出具的耐磨检测报告，测试周期为3万周及以上，检测结果为合格，证明产品的实际耐磨性能；</w:t>
      </w:r>
    </w:p>
    <w:p w:rsidR="00187029" w:rsidRPr="00187029" w:rsidRDefault="00187029" w:rsidP="00187029">
      <w:r w:rsidRPr="00187029">
        <w:rPr>
          <w:rFonts w:ascii="宋体" w:hAnsi="宋体" w:hint="eastAsia"/>
          <w:szCs w:val="21"/>
        </w:rPr>
        <w:t>6、人造草坪生产厂家通过SGS根据REACH标准出具163项高度关注有害有毒化学物质检测报告</w:t>
      </w:r>
    </w:p>
    <w:p w:rsidR="00187029" w:rsidRPr="00187029" w:rsidRDefault="00187029" w:rsidP="00187029">
      <w:pPr>
        <w:pStyle w:val="10"/>
        <w:rPr>
          <w:rFonts w:ascii="宋体" w:hAnsi="宋体"/>
        </w:rPr>
      </w:pPr>
      <w:r w:rsidRPr="00187029">
        <w:rPr>
          <w:rFonts w:ascii="宋体" w:hAnsi="宋体" w:hint="eastAsia"/>
        </w:rPr>
        <w:t>7、人造草坪生产厂家注册资金不低于</w:t>
      </w:r>
      <w:r w:rsidR="00F775A6">
        <w:rPr>
          <w:rFonts w:ascii="宋体" w:hAnsi="宋体" w:hint="eastAsia"/>
        </w:rPr>
        <w:t>1</w:t>
      </w:r>
      <w:r w:rsidRPr="00187029">
        <w:rPr>
          <w:rFonts w:ascii="宋体" w:hAnsi="宋体" w:hint="eastAsia"/>
        </w:rPr>
        <w:t>000万元人民币以上（含</w:t>
      </w:r>
      <w:r w:rsidR="00F775A6">
        <w:rPr>
          <w:rFonts w:ascii="宋体" w:hAnsi="宋体" w:hint="eastAsia"/>
        </w:rPr>
        <w:t>1</w:t>
      </w:r>
      <w:r w:rsidRPr="00187029">
        <w:rPr>
          <w:rFonts w:ascii="宋体" w:hAnsi="宋体" w:hint="eastAsia"/>
        </w:rPr>
        <w:t>000万元）</w:t>
      </w:r>
    </w:p>
    <w:p w:rsidR="00187029" w:rsidRPr="00187029" w:rsidRDefault="00674560" w:rsidP="00187029">
      <w:pPr>
        <w:rPr>
          <w:rFonts w:ascii="宋体" w:hAnsi="宋体"/>
          <w:szCs w:val="21"/>
        </w:rPr>
      </w:pPr>
      <w:r>
        <w:rPr>
          <w:rFonts w:hint="eastAsia"/>
        </w:rPr>
        <w:lastRenderedPageBreak/>
        <w:t>8</w:t>
      </w:r>
      <w:r w:rsidR="00187029" w:rsidRPr="00187029">
        <w:rPr>
          <w:rFonts w:hint="eastAsia"/>
        </w:rPr>
        <w:t>、</w:t>
      </w:r>
      <w:r w:rsidR="00187029" w:rsidRPr="00187029">
        <w:rPr>
          <w:rFonts w:ascii="宋体" w:hAnsi="宋体" w:hint="eastAsia"/>
          <w:szCs w:val="21"/>
        </w:rPr>
        <w:t>为确保产品质量可靠度,人造草坪生产厂家须有国际足联（FIFA）认证合格的场地业绩</w:t>
      </w:r>
      <w:r w:rsidR="00F775A6">
        <w:rPr>
          <w:rFonts w:ascii="宋体" w:hAnsi="宋体" w:hint="eastAsia"/>
          <w:szCs w:val="21"/>
        </w:rPr>
        <w:t>5</w:t>
      </w:r>
      <w:r w:rsidR="00187029" w:rsidRPr="00187029">
        <w:rPr>
          <w:rFonts w:ascii="宋体" w:hAnsi="宋体" w:hint="eastAsia"/>
          <w:szCs w:val="21"/>
        </w:rPr>
        <w:t>片以上，并出具相应数量的国际足联场地认证证书。如人造草坪厂家本身不具有该场地认证证书，而是被取得证书的企业许可证明或授权的则无效。</w:t>
      </w:r>
    </w:p>
    <w:p w:rsidR="00187029" w:rsidRPr="00187029" w:rsidRDefault="00187029" w:rsidP="00187029"/>
    <w:p w:rsidR="00187029" w:rsidRPr="00187029" w:rsidRDefault="00701A5F" w:rsidP="00187029">
      <w:pPr>
        <w:tabs>
          <w:tab w:val="left" w:pos="4005"/>
        </w:tabs>
        <w:jc w:val="center"/>
        <w:rPr>
          <w:b/>
          <w:sz w:val="28"/>
          <w:szCs w:val="28"/>
        </w:rPr>
      </w:pPr>
      <w:r>
        <w:rPr>
          <w:rFonts w:hint="eastAsia"/>
          <w:b/>
          <w:sz w:val="28"/>
          <w:szCs w:val="28"/>
        </w:rPr>
        <w:t>三</w:t>
      </w:r>
      <w:r w:rsidR="00187029" w:rsidRPr="00187029">
        <w:rPr>
          <w:rFonts w:hint="eastAsia"/>
          <w:b/>
          <w:sz w:val="28"/>
          <w:szCs w:val="28"/>
        </w:rPr>
        <w:t>、</w:t>
      </w:r>
      <w:r w:rsidR="000D170C">
        <w:rPr>
          <w:rFonts w:ascii="宋体" w:hAnsi="Courier New" w:hint="eastAsia"/>
          <w:b/>
          <w:sz w:val="28"/>
          <w:szCs w:val="28"/>
        </w:rPr>
        <w:t>技术规范</w:t>
      </w:r>
      <w:r w:rsidR="00187029" w:rsidRPr="00187029">
        <w:rPr>
          <w:rFonts w:hint="eastAsia"/>
          <w:b/>
          <w:sz w:val="28"/>
          <w:szCs w:val="28"/>
        </w:rPr>
        <w:t>及工程量清单</w:t>
      </w:r>
    </w:p>
    <w:p w:rsidR="00187029" w:rsidRPr="00187029" w:rsidRDefault="00187029" w:rsidP="00187029">
      <w:pPr>
        <w:spacing w:line="400" w:lineRule="exact"/>
        <w:rPr>
          <w:rFonts w:ascii="宋体" w:hAnsi="宋体"/>
          <w:szCs w:val="21"/>
        </w:rPr>
      </w:pPr>
    </w:p>
    <w:p w:rsidR="00187029" w:rsidRPr="00187029" w:rsidRDefault="00187029" w:rsidP="00187029">
      <w:pPr>
        <w:spacing w:line="400" w:lineRule="exact"/>
        <w:ind w:firstLineChars="200" w:firstLine="420"/>
        <w:rPr>
          <w:rFonts w:ascii="宋体" w:hAnsi="宋体"/>
          <w:szCs w:val="21"/>
        </w:rPr>
      </w:pPr>
      <w:r w:rsidRPr="00187029">
        <w:rPr>
          <w:rFonts w:ascii="宋体" w:hAnsi="宋体" w:hint="eastAsia"/>
          <w:szCs w:val="21"/>
        </w:rPr>
        <w:t>（一）工程概况：金陵中学河西分校运动场更新工程。包括：</w:t>
      </w:r>
    </w:p>
    <w:p w:rsidR="00187029" w:rsidRPr="00187029" w:rsidRDefault="00187029" w:rsidP="00187029">
      <w:pPr>
        <w:spacing w:line="400" w:lineRule="exact"/>
        <w:ind w:firstLineChars="200" w:firstLine="420"/>
        <w:rPr>
          <w:rFonts w:ascii="宋体" w:hAnsi="宋体"/>
          <w:szCs w:val="21"/>
        </w:rPr>
      </w:pPr>
      <w:r w:rsidRPr="00187029">
        <w:rPr>
          <w:rFonts w:ascii="宋体" w:hAnsi="宋体" w:hint="eastAsia"/>
          <w:szCs w:val="21"/>
        </w:rPr>
        <w:t>1、旧400M标准塑胶跑道面层更新为</w:t>
      </w:r>
      <w:r w:rsidR="0005290D">
        <w:rPr>
          <w:rFonts w:ascii="宋体" w:hAnsi="宋体" w:hint="eastAsia"/>
          <w:szCs w:val="21"/>
        </w:rPr>
        <w:t>预制型</w:t>
      </w:r>
      <w:r w:rsidR="007546F6">
        <w:rPr>
          <w:rFonts w:ascii="宋体" w:hAnsi="宋体" w:hint="eastAsia"/>
          <w:szCs w:val="21"/>
        </w:rPr>
        <w:t>橡胶</w:t>
      </w:r>
      <w:r w:rsidRPr="00187029">
        <w:rPr>
          <w:rFonts w:ascii="宋体" w:hAnsi="宋体" w:hint="eastAsia"/>
          <w:szCs w:val="21"/>
        </w:rPr>
        <w:t>跑道面层或摊铺型橡胶跑道面层。</w:t>
      </w:r>
    </w:p>
    <w:p w:rsidR="00187029" w:rsidRPr="00187029" w:rsidRDefault="00187029" w:rsidP="00187029">
      <w:pPr>
        <w:spacing w:line="400" w:lineRule="exact"/>
        <w:ind w:firstLineChars="200" w:firstLine="420"/>
        <w:rPr>
          <w:rFonts w:ascii="宋体" w:hAnsi="宋体"/>
          <w:szCs w:val="21"/>
        </w:rPr>
      </w:pPr>
      <w:r w:rsidRPr="00187029">
        <w:rPr>
          <w:rFonts w:ascii="宋体" w:hAnsi="宋体" w:hint="eastAsia"/>
          <w:szCs w:val="21"/>
        </w:rPr>
        <w:t>2、运动场内标准足球场人造草坪更新。</w:t>
      </w:r>
    </w:p>
    <w:p w:rsidR="00187029" w:rsidRDefault="00187029" w:rsidP="00187029">
      <w:pPr>
        <w:spacing w:line="400" w:lineRule="exact"/>
        <w:ind w:firstLineChars="200" w:firstLine="420"/>
        <w:rPr>
          <w:rFonts w:ascii="宋体" w:hAnsi="宋体"/>
          <w:szCs w:val="21"/>
        </w:rPr>
      </w:pPr>
      <w:r w:rsidRPr="00187029">
        <w:rPr>
          <w:rFonts w:ascii="宋体" w:hAnsi="宋体" w:hint="eastAsia"/>
          <w:szCs w:val="21"/>
        </w:rPr>
        <w:t>3、运动场基础修补及排水系统修缮</w:t>
      </w:r>
      <w:r w:rsidR="00DE4D7A">
        <w:rPr>
          <w:rFonts w:ascii="宋体" w:hAnsi="宋体" w:hint="eastAsia"/>
          <w:szCs w:val="21"/>
        </w:rPr>
        <w:t>疏通</w:t>
      </w:r>
      <w:r w:rsidRPr="00187029">
        <w:rPr>
          <w:rFonts w:ascii="宋体" w:hAnsi="宋体" w:hint="eastAsia"/>
          <w:szCs w:val="21"/>
        </w:rPr>
        <w:t>。</w:t>
      </w:r>
    </w:p>
    <w:p w:rsidR="00DE4D7A" w:rsidRPr="00187029" w:rsidRDefault="00DE4D7A" w:rsidP="00187029">
      <w:pPr>
        <w:spacing w:line="400" w:lineRule="exact"/>
        <w:ind w:firstLineChars="200" w:firstLine="420"/>
        <w:rPr>
          <w:rFonts w:ascii="宋体" w:hAnsi="宋体"/>
          <w:szCs w:val="21"/>
        </w:rPr>
      </w:pPr>
      <w:r>
        <w:rPr>
          <w:rFonts w:ascii="宋体" w:hAnsi="宋体" w:hint="eastAsia"/>
          <w:szCs w:val="21"/>
        </w:rPr>
        <w:t>4、原有升旗台拆除等。</w:t>
      </w:r>
    </w:p>
    <w:p w:rsidR="00187029" w:rsidRPr="00187029" w:rsidRDefault="00187029" w:rsidP="00187029">
      <w:pPr>
        <w:spacing w:line="400" w:lineRule="exact"/>
        <w:ind w:firstLineChars="200" w:firstLine="420"/>
        <w:rPr>
          <w:rFonts w:ascii="宋体" w:hAnsi="宋体"/>
          <w:szCs w:val="21"/>
        </w:rPr>
      </w:pPr>
      <w:r w:rsidRPr="00187029">
        <w:rPr>
          <w:rFonts w:ascii="宋体" w:hAnsi="宋体" w:hint="eastAsia"/>
          <w:szCs w:val="21"/>
        </w:rPr>
        <w:t>（二）招标技术要求</w:t>
      </w:r>
    </w:p>
    <w:p w:rsidR="00187029" w:rsidRPr="00187029" w:rsidRDefault="00187029" w:rsidP="00187029">
      <w:pPr>
        <w:spacing w:line="400" w:lineRule="exact"/>
        <w:ind w:firstLineChars="200" w:firstLine="420"/>
        <w:rPr>
          <w:rFonts w:ascii="宋体" w:hAnsi="宋体"/>
          <w:szCs w:val="21"/>
        </w:rPr>
      </w:pPr>
      <w:r w:rsidRPr="00187029">
        <w:rPr>
          <w:rFonts w:ascii="宋体" w:hAnsi="宋体" w:hint="eastAsia"/>
          <w:szCs w:val="21"/>
        </w:rPr>
        <w:t>本次采购采用的主要技术标准和规范，以下规范如有废止，均已最新规范为准。</w:t>
      </w:r>
    </w:p>
    <w:p w:rsidR="00187029" w:rsidRPr="00187029" w:rsidRDefault="00187029" w:rsidP="00187029">
      <w:pPr>
        <w:spacing w:line="400" w:lineRule="exact"/>
        <w:ind w:firstLineChars="200" w:firstLine="420"/>
        <w:rPr>
          <w:rFonts w:ascii="宋体" w:hAnsi="宋体"/>
          <w:szCs w:val="21"/>
        </w:rPr>
      </w:pPr>
      <w:r w:rsidRPr="00187029">
        <w:rPr>
          <w:rFonts w:ascii="宋体" w:hAnsi="宋体" w:hint="eastAsia"/>
          <w:szCs w:val="21"/>
        </w:rPr>
        <w:t>1、GB 50092-96《沥青路面施工及验收规范》</w:t>
      </w:r>
    </w:p>
    <w:p w:rsidR="00187029" w:rsidRPr="00187029" w:rsidRDefault="00187029" w:rsidP="00187029">
      <w:pPr>
        <w:spacing w:line="400" w:lineRule="exact"/>
        <w:ind w:firstLineChars="200" w:firstLine="420"/>
        <w:rPr>
          <w:rFonts w:ascii="宋体" w:hAnsi="宋体"/>
          <w:szCs w:val="21"/>
        </w:rPr>
      </w:pPr>
      <w:r w:rsidRPr="00187029">
        <w:rPr>
          <w:rFonts w:ascii="宋体" w:hAnsi="宋体" w:hint="eastAsia"/>
          <w:szCs w:val="21"/>
        </w:rPr>
        <w:t>2、GB/T 22517.6-2011《体育场地使用要求及检验方法第6部分:田径场地》</w:t>
      </w:r>
    </w:p>
    <w:p w:rsidR="00187029" w:rsidRPr="00187029" w:rsidRDefault="00187029" w:rsidP="00187029">
      <w:pPr>
        <w:spacing w:line="400" w:lineRule="exact"/>
        <w:ind w:firstLineChars="200" w:firstLine="420"/>
        <w:rPr>
          <w:rFonts w:ascii="宋体" w:hAnsi="宋体"/>
          <w:szCs w:val="21"/>
        </w:rPr>
      </w:pPr>
      <w:r w:rsidRPr="00187029">
        <w:rPr>
          <w:rFonts w:ascii="宋体" w:hAnsi="宋体" w:hint="eastAsia"/>
          <w:szCs w:val="21"/>
        </w:rPr>
        <w:t>3、GB/T 14833-2011《合成材料跑道面层》</w:t>
      </w:r>
      <w:r w:rsidR="00701A5F">
        <w:rPr>
          <w:rFonts w:ascii="宋体" w:hAnsi="宋体" w:hint="eastAsia"/>
          <w:szCs w:val="21"/>
        </w:rPr>
        <w:t>国家标准</w:t>
      </w:r>
    </w:p>
    <w:p w:rsidR="00187029" w:rsidRPr="00187029" w:rsidRDefault="00701A5F" w:rsidP="00187029">
      <w:pPr>
        <w:spacing w:line="400" w:lineRule="exact"/>
        <w:ind w:firstLineChars="200" w:firstLine="420"/>
        <w:rPr>
          <w:rFonts w:ascii="宋体" w:hAnsi="宋体"/>
          <w:szCs w:val="21"/>
        </w:rPr>
      </w:pPr>
      <w:r>
        <w:rPr>
          <w:rFonts w:ascii="宋体" w:hAnsi="宋体" w:hint="eastAsia"/>
          <w:szCs w:val="21"/>
        </w:rPr>
        <w:t>4</w:t>
      </w:r>
      <w:r w:rsidR="00187029" w:rsidRPr="00187029">
        <w:rPr>
          <w:rFonts w:ascii="宋体" w:hAnsi="宋体" w:hint="eastAsia"/>
          <w:szCs w:val="21"/>
        </w:rPr>
        <w:t>、中国田径协会《合成面层跑道田径场地验收办法（2009）》</w:t>
      </w:r>
    </w:p>
    <w:p w:rsidR="00187029" w:rsidRPr="00187029" w:rsidRDefault="00D94C00" w:rsidP="00187029">
      <w:pPr>
        <w:spacing w:line="400" w:lineRule="exact"/>
        <w:ind w:firstLineChars="200" w:firstLine="420"/>
        <w:rPr>
          <w:rFonts w:ascii="宋体" w:hAnsi="宋体"/>
          <w:szCs w:val="21"/>
        </w:rPr>
      </w:pPr>
      <w:r>
        <w:rPr>
          <w:rFonts w:ascii="宋体" w:hAnsi="宋体" w:hint="eastAsia"/>
          <w:szCs w:val="21"/>
        </w:rPr>
        <w:t>（三）计划工期：</w:t>
      </w:r>
      <w:r w:rsidR="00DE4D7A">
        <w:rPr>
          <w:rFonts w:ascii="宋体" w:hAnsi="宋体" w:hint="eastAsia"/>
          <w:szCs w:val="21"/>
        </w:rPr>
        <w:t>小于等于</w:t>
      </w:r>
      <w:r w:rsidR="00701A5F">
        <w:rPr>
          <w:rFonts w:ascii="宋体" w:hAnsi="宋体" w:hint="eastAsia"/>
          <w:szCs w:val="21"/>
        </w:rPr>
        <w:t>45天</w:t>
      </w:r>
      <w:r w:rsidR="00187029" w:rsidRPr="00187029">
        <w:rPr>
          <w:rFonts w:ascii="宋体" w:hAnsi="宋体" w:hint="eastAsia"/>
          <w:szCs w:val="21"/>
        </w:rPr>
        <w:t xml:space="preserve">。 </w:t>
      </w:r>
    </w:p>
    <w:p w:rsidR="00187029" w:rsidRPr="00187029" w:rsidRDefault="00187029" w:rsidP="00187029">
      <w:pPr>
        <w:spacing w:line="400" w:lineRule="exact"/>
        <w:ind w:firstLineChars="200" w:firstLine="420"/>
        <w:rPr>
          <w:rFonts w:ascii="宋体" w:hAnsi="宋体"/>
          <w:szCs w:val="21"/>
        </w:rPr>
      </w:pPr>
      <w:r w:rsidRPr="00187029">
        <w:rPr>
          <w:rFonts w:ascii="宋体" w:hAnsi="宋体" w:hint="eastAsia"/>
          <w:szCs w:val="21"/>
        </w:rPr>
        <w:t xml:space="preserve">（四）招标范围：施工方案全部内容、技术参数及招标文件要求的事项。 </w:t>
      </w:r>
    </w:p>
    <w:p w:rsidR="00187029" w:rsidRPr="00187029" w:rsidRDefault="00187029" w:rsidP="00187029">
      <w:pPr>
        <w:spacing w:line="400" w:lineRule="exact"/>
        <w:ind w:firstLineChars="200" w:firstLine="420"/>
        <w:rPr>
          <w:rFonts w:ascii="宋体" w:hAnsi="宋体"/>
          <w:szCs w:val="21"/>
        </w:rPr>
      </w:pPr>
      <w:r w:rsidRPr="00187029">
        <w:rPr>
          <w:rFonts w:ascii="宋体" w:hAnsi="宋体" w:hint="eastAsia"/>
          <w:szCs w:val="21"/>
        </w:rPr>
        <w:t>（五）运动场更新分项方案：跑道部分</w:t>
      </w:r>
    </w:p>
    <w:p w:rsidR="00187029" w:rsidRPr="00187029" w:rsidRDefault="00187029" w:rsidP="00187029">
      <w:pPr>
        <w:spacing w:line="400" w:lineRule="exact"/>
        <w:ind w:firstLineChars="200" w:firstLine="420"/>
        <w:rPr>
          <w:rFonts w:ascii="宋体" w:hAnsi="宋体"/>
          <w:szCs w:val="21"/>
        </w:rPr>
      </w:pPr>
      <w:r w:rsidRPr="00187029">
        <w:rPr>
          <w:rFonts w:ascii="宋体" w:hAnsi="宋体" w:hint="eastAsia"/>
          <w:szCs w:val="21"/>
        </w:rPr>
        <w:t>1、旧400M标准塑胶跑道面层更新为</w:t>
      </w:r>
      <w:r w:rsidR="0005290D">
        <w:rPr>
          <w:rFonts w:ascii="宋体" w:hAnsi="宋体" w:hint="eastAsia"/>
          <w:szCs w:val="21"/>
        </w:rPr>
        <w:t>预制型</w:t>
      </w:r>
      <w:r w:rsidR="007546F6">
        <w:rPr>
          <w:rFonts w:ascii="宋体" w:hAnsi="宋体" w:hint="eastAsia"/>
          <w:szCs w:val="21"/>
        </w:rPr>
        <w:t>橡胶</w:t>
      </w:r>
      <w:r w:rsidRPr="00187029">
        <w:rPr>
          <w:rFonts w:ascii="宋体" w:hAnsi="宋体" w:hint="eastAsia"/>
          <w:szCs w:val="21"/>
        </w:rPr>
        <w:t>跑道面层或</w:t>
      </w:r>
      <w:r w:rsidR="00565EC7">
        <w:rPr>
          <w:rFonts w:ascii="宋体" w:hAnsi="宋体" w:hint="eastAsia"/>
          <w:szCs w:val="21"/>
        </w:rPr>
        <w:t>现场</w:t>
      </w:r>
      <w:r w:rsidRPr="00187029">
        <w:rPr>
          <w:rFonts w:ascii="宋体" w:hAnsi="宋体" w:hint="eastAsia"/>
          <w:szCs w:val="21"/>
        </w:rPr>
        <w:t>摊铺</w:t>
      </w:r>
      <w:r w:rsidR="00565EC7">
        <w:rPr>
          <w:rFonts w:ascii="宋体" w:hAnsi="宋体" w:hint="eastAsia"/>
          <w:szCs w:val="21"/>
        </w:rPr>
        <w:t>混合</w:t>
      </w:r>
      <w:r w:rsidRPr="00187029">
        <w:rPr>
          <w:rFonts w:ascii="宋体" w:hAnsi="宋体" w:hint="eastAsia"/>
          <w:szCs w:val="21"/>
        </w:rPr>
        <w:t>型跑道面层施工要求及工程量。</w:t>
      </w:r>
    </w:p>
    <w:p w:rsidR="00187029" w:rsidRDefault="00187029" w:rsidP="00187029">
      <w:pPr>
        <w:spacing w:line="400" w:lineRule="exact"/>
        <w:ind w:firstLineChars="200" w:firstLine="420"/>
        <w:rPr>
          <w:rFonts w:ascii="宋体" w:hAnsi="宋体"/>
          <w:szCs w:val="21"/>
        </w:rPr>
      </w:pPr>
      <w:r w:rsidRPr="00187029">
        <w:rPr>
          <w:rFonts w:ascii="宋体" w:hAnsi="宋体" w:hint="eastAsia"/>
          <w:szCs w:val="21"/>
        </w:rPr>
        <w:t>1.1工程概况：旧400M标准塑胶跑道面层更新施工总面积为</w:t>
      </w:r>
      <w:r w:rsidR="00572ADF">
        <w:rPr>
          <w:rFonts w:ascii="宋体" w:hAnsi="宋体" w:hint="eastAsia"/>
          <w:szCs w:val="21"/>
        </w:rPr>
        <w:t>10680</w:t>
      </w:r>
      <w:r w:rsidRPr="00187029">
        <w:rPr>
          <w:rFonts w:ascii="宋体" w:hAnsi="宋体" w:hint="eastAsia"/>
          <w:szCs w:val="21"/>
        </w:rPr>
        <w:t>平米</w:t>
      </w:r>
      <w:r w:rsidR="006F73D8">
        <w:rPr>
          <w:rFonts w:ascii="宋体" w:hAnsi="宋体" w:hint="eastAsia"/>
          <w:szCs w:val="21"/>
        </w:rPr>
        <w:t>，人造草坪面积为7600平米</w:t>
      </w:r>
      <w:r w:rsidRPr="00187029">
        <w:rPr>
          <w:rFonts w:ascii="宋体" w:hAnsi="宋体" w:hint="eastAsia"/>
          <w:szCs w:val="21"/>
        </w:rPr>
        <w:t>。工程量包括：塑胶跑道</w:t>
      </w:r>
      <w:r w:rsidR="00E277E6">
        <w:rPr>
          <w:rFonts w:ascii="宋体" w:hAnsi="宋体" w:hint="eastAsia"/>
          <w:szCs w:val="21"/>
        </w:rPr>
        <w:t>及人造草坪</w:t>
      </w:r>
      <w:r w:rsidRPr="00187029">
        <w:rPr>
          <w:rFonts w:ascii="宋体" w:hAnsi="宋体" w:hint="eastAsia"/>
          <w:szCs w:val="21"/>
        </w:rPr>
        <w:t>面层清除、运输及固体废料（清除的旧塑胶跑道面层）环保无害化处理，内外环沟更换沟盖板</w:t>
      </w:r>
      <w:r w:rsidR="00E277E6">
        <w:rPr>
          <w:rFonts w:ascii="宋体" w:hAnsi="宋体" w:hint="eastAsia"/>
          <w:szCs w:val="21"/>
        </w:rPr>
        <w:t>清理沟内杂物</w:t>
      </w:r>
      <w:r w:rsidRPr="00187029">
        <w:rPr>
          <w:rFonts w:ascii="宋体" w:hAnsi="宋体" w:hint="eastAsia"/>
          <w:szCs w:val="21"/>
        </w:rPr>
        <w:t>，基础破损修补暂定500</w:t>
      </w:r>
      <w:r w:rsidR="00565EC7">
        <w:rPr>
          <w:rFonts w:ascii="宋体" w:hAnsi="宋体" w:hint="eastAsia"/>
          <w:szCs w:val="21"/>
        </w:rPr>
        <w:t>平米。运动场面层更新为预制型卷材</w:t>
      </w:r>
      <w:r w:rsidRPr="00187029">
        <w:rPr>
          <w:rFonts w:ascii="宋体" w:hAnsi="宋体" w:hint="eastAsia"/>
          <w:szCs w:val="21"/>
        </w:rPr>
        <w:t>跑道面层或摊铺</w:t>
      </w:r>
      <w:r w:rsidR="00565EC7">
        <w:rPr>
          <w:rFonts w:ascii="宋体" w:hAnsi="宋体" w:hint="eastAsia"/>
          <w:szCs w:val="21"/>
        </w:rPr>
        <w:t>混合</w:t>
      </w:r>
      <w:r w:rsidR="00565EC7" w:rsidRPr="00187029">
        <w:rPr>
          <w:rFonts w:ascii="宋体" w:hAnsi="宋体" w:hint="eastAsia"/>
          <w:szCs w:val="21"/>
        </w:rPr>
        <w:t>型</w:t>
      </w:r>
      <w:r w:rsidRPr="00187029">
        <w:rPr>
          <w:rFonts w:ascii="宋体" w:hAnsi="宋体" w:hint="eastAsia"/>
          <w:szCs w:val="21"/>
        </w:rPr>
        <w:t>跑道面层，并划线</w:t>
      </w:r>
      <w:r w:rsidR="00685355">
        <w:rPr>
          <w:rFonts w:ascii="宋体" w:hAnsi="宋体" w:hint="eastAsia"/>
          <w:szCs w:val="21"/>
        </w:rPr>
        <w:t>，</w:t>
      </w:r>
      <w:r w:rsidR="00511758">
        <w:rPr>
          <w:rFonts w:ascii="宋体" w:hAnsi="宋体" w:hint="eastAsia"/>
          <w:szCs w:val="21"/>
        </w:rPr>
        <w:t>人造草坪的铺设、划线，铅球、跳远沙坑区域的美化装饰</w:t>
      </w:r>
      <w:r w:rsidR="00DE4D7A">
        <w:rPr>
          <w:rFonts w:ascii="宋体" w:hAnsi="宋体" w:hint="eastAsia"/>
          <w:szCs w:val="21"/>
        </w:rPr>
        <w:t>、原有升旗台拆除</w:t>
      </w:r>
      <w:r w:rsidR="00511758">
        <w:rPr>
          <w:rFonts w:ascii="宋体" w:hAnsi="宋体" w:hint="eastAsia"/>
          <w:szCs w:val="21"/>
        </w:rPr>
        <w:t>等</w:t>
      </w:r>
      <w:r w:rsidRPr="00187029">
        <w:rPr>
          <w:rFonts w:ascii="宋体" w:hAnsi="宋体" w:hint="eastAsia"/>
          <w:szCs w:val="21"/>
        </w:rPr>
        <w:t>。</w:t>
      </w:r>
    </w:p>
    <w:p w:rsidR="00572ADF" w:rsidRDefault="00572ADF" w:rsidP="00187029">
      <w:pPr>
        <w:spacing w:line="400" w:lineRule="exact"/>
        <w:ind w:firstLineChars="200" w:firstLine="420"/>
        <w:rPr>
          <w:rFonts w:ascii="宋体" w:hAnsi="宋体"/>
          <w:szCs w:val="21"/>
        </w:rPr>
      </w:pPr>
      <w:r>
        <w:rPr>
          <w:rFonts w:ascii="宋体" w:hAnsi="宋体" w:hint="eastAsia"/>
          <w:szCs w:val="21"/>
        </w:rPr>
        <w:t>面积划分表格</w:t>
      </w:r>
    </w:p>
    <w:tbl>
      <w:tblPr>
        <w:tblStyle w:val="a5"/>
        <w:tblW w:w="0" w:type="auto"/>
        <w:tblLook w:val="04A0"/>
      </w:tblPr>
      <w:tblGrid>
        <w:gridCol w:w="2840"/>
        <w:gridCol w:w="2841"/>
        <w:gridCol w:w="2841"/>
      </w:tblGrid>
      <w:tr w:rsidR="00572ADF" w:rsidTr="00572ADF">
        <w:tc>
          <w:tcPr>
            <w:tcW w:w="2840" w:type="dxa"/>
          </w:tcPr>
          <w:p w:rsidR="00572ADF" w:rsidRDefault="00572ADF" w:rsidP="00187029">
            <w:pPr>
              <w:spacing w:line="400" w:lineRule="exact"/>
              <w:rPr>
                <w:rFonts w:ascii="宋体" w:hAnsi="宋体"/>
                <w:szCs w:val="21"/>
              </w:rPr>
            </w:pPr>
            <w:r>
              <w:rPr>
                <w:rFonts w:ascii="宋体" w:hAnsi="宋体" w:hint="eastAsia"/>
                <w:szCs w:val="21"/>
              </w:rPr>
              <w:t>区域</w:t>
            </w:r>
          </w:p>
        </w:tc>
        <w:tc>
          <w:tcPr>
            <w:tcW w:w="2841" w:type="dxa"/>
          </w:tcPr>
          <w:p w:rsidR="00572ADF" w:rsidRDefault="00572ADF" w:rsidP="00187029">
            <w:pPr>
              <w:spacing w:line="400" w:lineRule="exact"/>
              <w:rPr>
                <w:rFonts w:ascii="宋体" w:hAnsi="宋体"/>
                <w:szCs w:val="21"/>
              </w:rPr>
            </w:pPr>
            <w:r>
              <w:rPr>
                <w:rFonts w:ascii="宋体" w:hAnsi="宋体" w:hint="eastAsia"/>
                <w:szCs w:val="21"/>
              </w:rPr>
              <w:t>面积（㎡）</w:t>
            </w:r>
          </w:p>
        </w:tc>
        <w:tc>
          <w:tcPr>
            <w:tcW w:w="2841" w:type="dxa"/>
          </w:tcPr>
          <w:p w:rsidR="00572ADF" w:rsidRDefault="00572ADF" w:rsidP="00187029">
            <w:pPr>
              <w:spacing w:line="400" w:lineRule="exact"/>
              <w:rPr>
                <w:rFonts w:ascii="宋体" w:hAnsi="宋体"/>
                <w:szCs w:val="21"/>
              </w:rPr>
            </w:pPr>
            <w:r>
              <w:rPr>
                <w:rFonts w:ascii="宋体" w:hAnsi="宋体" w:hint="eastAsia"/>
                <w:szCs w:val="21"/>
              </w:rPr>
              <w:t>备注</w:t>
            </w:r>
          </w:p>
        </w:tc>
      </w:tr>
      <w:tr w:rsidR="00572ADF" w:rsidTr="00572ADF">
        <w:tc>
          <w:tcPr>
            <w:tcW w:w="2840" w:type="dxa"/>
          </w:tcPr>
          <w:p w:rsidR="00572ADF" w:rsidRDefault="00572ADF" w:rsidP="00187029">
            <w:pPr>
              <w:spacing w:line="400" w:lineRule="exact"/>
              <w:rPr>
                <w:rFonts w:ascii="宋体" w:hAnsi="宋体"/>
                <w:szCs w:val="21"/>
              </w:rPr>
            </w:pPr>
            <w:r>
              <w:rPr>
                <w:rFonts w:ascii="宋体" w:hAnsi="宋体" w:hint="eastAsia"/>
                <w:szCs w:val="21"/>
              </w:rPr>
              <w:t>跑道区域</w:t>
            </w:r>
          </w:p>
        </w:tc>
        <w:tc>
          <w:tcPr>
            <w:tcW w:w="2841" w:type="dxa"/>
          </w:tcPr>
          <w:p w:rsidR="00572ADF" w:rsidRDefault="00572ADF" w:rsidP="00187029">
            <w:pPr>
              <w:spacing w:line="400" w:lineRule="exact"/>
              <w:rPr>
                <w:rFonts w:ascii="宋体" w:hAnsi="宋体"/>
                <w:szCs w:val="21"/>
              </w:rPr>
            </w:pPr>
            <w:r>
              <w:rPr>
                <w:rFonts w:ascii="宋体" w:hAnsi="宋体" w:hint="eastAsia"/>
                <w:szCs w:val="21"/>
              </w:rPr>
              <w:t>4400</w:t>
            </w:r>
          </w:p>
        </w:tc>
        <w:tc>
          <w:tcPr>
            <w:tcW w:w="2841" w:type="dxa"/>
          </w:tcPr>
          <w:p w:rsidR="00572ADF" w:rsidRDefault="000E3017" w:rsidP="00187029">
            <w:pPr>
              <w:spacing w:line="400" w:lineRule="exact"/>
              <w:rPr>
                <w:rFonts w:ascii="宋体" w:hAnsi="宋体"/>
                <w:szCs w:val="21"/>
              </w:rPr>
            </w:pPr>
            <w:r>
              <w:rPr>
                <w:rFonts w:ascii="宋体" w:hAnsi="宋体" w:hint="eastAsia"/>
                <w:szCs w:val="21"/>
              </w:rPr>
              <w:t>现有红色跑道区域</w:t>
            </w:r>
          </w:p>
        </w:tc>
      </w:tr>
      <w:tr w:rsidR="00572ADF" w:rsidTr="00572ADF">
        <w:tc>
          <w:tcPr>
            <w:tcW w:w="2840" w:type="dxa"/>
          </w:tcPr>
          <w:p w:rsidR="00572ADF" w:rsidRDefault="00572ADF" w:rsidP="00187029">
            <w:pPr>
              <w:spacing w:line="400" w:lineRule="exact"/>
              <w:rPr>
                <w:rFonts w:ascii="宋体" w:hAnsi="宋体"/>
                <w:szCs w:val="21"/>
              </w:rPr>
            </w:pPr>
            <w:r>
              <w:rPr>
                <w:rFonts w:ascii="宋体" w:hAnsi="宋体" w:hint="eastAsia"/>
                <w:szCs w:val="21"/>
              </w:rPr>
              <w:t>辅助区域</w:t>
            </w:r>
          </w:p>
        </w:tc>
        <w:tc>
          <w:tcPr>
            <w:tcW w:w="2841" w:type="dxa"/>
          </w:tcPr>
          <w:p w:rsidR="00572ADF" w:rsidRDefault="00572ADF" w:rsidP="00187029">
            <w:pPr>
              <w:spacing w:line="400" w:lineRule="exact"/>
              <w:rPr>
                <w:rFonts w:ascii="宋体" w:hAnsi="宋体"/>
                <w:szCs w:val="21"/>
              </w:rPr>
            </w:pPr>
            <w:r>
              <w:rPr>
                <w:rFonts w:ascii="宋体" w:hAnsi="宋体" w:hint="eastAsia"/>
                <w:szCs w:val="21"/>
              </w:rPr>
              <w:t>3200</w:t>
            </w:r>
          </w:p>
        </w:tc>
        <w:tc>
          <w:tcPr>
            <w:tcW w:w="2841" w:type="dxa"/>
          </w:tcPr>
          <w:p w:rsidR="00572ADF" w:rsidRDefault="000E3017" w:rsidP="00187029">
            <w:pPr>
              <w:spacing w:line="400" w:lineRule="exact"/>
              <w:rPr>
                <w:rFonts w:ascii="宋体" w:hAnsi="宋体"/>
                <w:szCs w:val="21"/>
              </w:rPr>
            </w:pPr>
            <w:r>
              <w:rPr>
                <w:rFonts w:ascii="宋体" w:hAnsi="宋体" w:hint="eastAsia"/>
                <w:szCs w:val="21"/>
              </w:rPr>
              <w:t>现有绿色区域</w:t>
            </w:r>
          </w:p>
        </w:tc>
      </w:tr>
      <w:tr w:rsidR="00572ADF" w:rsidTr="00572ADF">
        <w:tc>
          <w:tcPr>
            <w:tcW w:w="2840" w:type="dxa"/>
          </w:tcPr>
          <w:p w:rsidR="00572ADF" w:rsidRDefault="00572ADF" w:rsidP="00187029">
            <w:pPr>
              <w:spacing w:line="400" w:lineRule="exact"/>
              <w:rPr>
                <w:rFonts w:ascii="宋体" w:hAnsi="宋体"/>
                <w:szCs w:val="21"/>
              </w:rPr>
            </w:pPr>
            <w:r>
              <w:rPr>
                <w:rFonts w:ascii="宋体" w:hAnsi="宋体" w:hint="eastAsia"/>
                <w:szCs w:val="21"/>
              </w:rPr>
              <w:t>铅球、跳远区域</w:t>
            </w:r>
          </w:p>
        </w:tc>
        <w:tc>
          <w:tcPr>
            <w:tcW w:w="2841" w:type="dxa"/>
          </w:tcPr>
          <w:p w:rsidR="00572ADF" w:rsidRDefault="00572ADF" w:rsidP="00187029">
            <w:pPr>
              <w:spacing w:line="400" w:lineRule="exact"/>
              <w:rPr>
                <w:rFonts w:ascii="宋体" w:hAnsi="宋体"/>
                <w:szCs w:val="21"/>
              </w:rPr>
            </w:pPr>
            <w:r>
              <w:rPr>
                <w:rFonts w:ascii="宋体" w:hAnsi="宋体" w:hint="eastAsia"/>
                <w:szCs w:val="21"/>
              </w:rPr>
              <w:t>2350</w:t>
            </w:r>
          </w:p>
        </w:tc>
        <w:tc>
          <w:tcPr>
            <w:tcW w:w="2841" w:type="dxa"/>
          </w:tcPr>
          <w:p w:rsidR="00572ADF" w:rsidRDefault="000E3017" w:rsidP="00187029">
            <w:pPr>
              <w:spacing w:line="400" w:lineRule="exact"/>
              <w:rPr>
                <w:rFonts w:ascii="宋体" w:hAnsi="宋体"/>
                <w:szCs w:val="21"/>
              </w:rPr>
            </w:pPr>
            <w:r>
              <w:rPr>
                <w:rFonts w:ascii="宋体" w:hAnsi="宋体" w:hint="eastAsia"/>
                <w:szCs w:val="21"/>
              </w:rPr>
              <w:t>足球门后方半圆区域</w:t>
            </w:r>
          </w:p>
        </w:tc>
      </w:tr>
      <w:tr w:rsidR="00572ADF" w:rsidTr="00572ADF">
        <w:tc>
          <w:tcPr>
            <w:tcW w:w="2840" w:type="dxa"/>
          </w:tcPr>
          <w:p w:rsidR="00572ADF" w:rsidRDefault="00572ADF" w:rsidP="00187029">
            <w:pPr>
              <w:spacing w:line="400" w:lineRule="exact"/>
              <w:rPr>
                <w:rFonts w:ascii="宋体" w:hAnsi="宋体"/>
                <w:szCs w:val="21"/>
              </w:rPr>
            </w:pPr>
            <w:r>
              <w:rPr>
                <w:rFonts w:ascii="宋体" w:hAnsi="宋体" w:hint="eastAsia"/>
                <w:szCs w:val="21"/>
              </w:rPr>
              <w:t>排水沟盖板面层</w:t>
            </w:r>
          </w:p>
        </w:tc>
        <w:tc>
          <w:tcPr>
            <w:tcW w:w="2841" w:type="dxa"/>
          </w:tcPr>
          <w:p w:rsidR="00572ADF" w:rsidRDefault="00572ADF" w:rsidP="00187029">
            <w:pPr>
              <w:spacing w:line="400" w:lineRule="exact"/>
              <w:rPr>
                <w:rFonts w:ascii="宋体" w:hAnsi="宋体"/>
                <w:szCs w:val="21"/>
              </w:rPr>
            </w:pPr>
            <w:r>
              <w:rPr>
                <w:rFonts w:ascii="宋体" w:hAnsi="宋体" w:hint="eastAsia"/>
                <w:szCs w:val="21"/>
              </w:rPr>
              <w:t>730</w:t>
            </w:r>
          </w:p>
        </w:tc>
        <w:tc>
          <w:tcPr>
            <w:tcW w:w="2841" w:type="dxa"/>
          </w:tcPr>
          <w:p w:rsidR="00572ADF" w:rsidRDefault="00572ADF" w:rsidP="00187029">
            <w:pPr>
              <w:spacing w:line="400" w:lineRule="exact"/>
              <w:rPr>
                <w:rFonts w:ascii="宋体" w:hAnsi="宋体"/>
                <w:szCs w:val="21"/>
              </w:rPr>
            </w:pPr>
          </w:p>
        </w:tc>
      </w:tr>
      <w:tr w:rsidR="00572ADF" w:rsidTr="00572ADF">
        <w:tc>
          <w:tcPr>
            <w:tcW w:w="2840" w:type="dxa"/>
          </w:tcPr>
          <w:p w:rsidR="00572ADF" w:rsidRDefault="00572ADF" w:rsidP="00187029">
            <w:pPr>
              <w:spacing w:line="400" w:lineRule="exact"/>
              <w:rPr>
                <w:rFonts w:ascii="宋体" w:hAnsi="宋体"/>
                <w:szCs w:val="21"/>
              </w:rPr>
            </w:pPr>
            <w:r>
              <w:rPr>
                <w:rFonts w:ascii="宋体" w:hAnsi="宋体" w:hint="eastAsia"/>
                <w:szCs w:val="21"/>
              </w:rPr>
              <w:t>足球场区域</w:t>
            </w:r>
          </w:p>
        </w:tc>
        <w:tc>
          <w:tcPr>
            <w:tcW w:w="2841" w:type="dxa"/>
          </w:tcPr>
          <w:p w:rsidR="00572ADF" w:rsidRDefault="00572ADF" w:rsidP="00187029">
            <w:pPr>
              <w:spacing w:line="400" w:lineRule="exact"/>
              <w:rPr>
                <w:rFonts w:ascii="宋体" w:hAnsi="宋体"/>
                <w:szCs w:val="21"/>
              </w:rPr>
            </w:pPr>
            <w:r>
              <w:rPr>
                <w:rFonts w:ascii="宋体" w:hAnsi="宋体" w:hint="eastAsia"/>
                <w:szCs w:val="21"/>
              </w:rPr>
              <w:t>7600</w:t>
            </w:r>
          </w:p>
        </w:tc>
        <w:tc>
          <w:tcPr>
            <w:tcW w:w="2841" w:type="dxa"/>
          </w:tcPr>
          <w:p w:rsidR="00572ADF" w:rsidRDefault="00572ADF" w:rsidP="00187029">
            <w:pPr>
              <w:spacing w:line="400" w:lineRule="exact"/>
              <w:rPr>
                <w:rFonts w:ascii="宋体" w:hAnsi="宋体"/>
                <w:szCs w:val="21"/>
              </w:rPr>
            </w:pPr>
          </w:p>
        </w:tc>
      </w:tr>
    </w:tbl>
    <w:p w:rsidR="00572ADF" w:rsidRDefault="00051359" w:rsidP="00187029">
      <w:pPr>
        <w:spacing w:line="400" w:lineRule="exact"/>
        <w:ind w:firstLineChars="200" w:firstLine="420"/>
        <w:rPr>
          <w:rFonts w:ascii="宋体" w:hAnsi="宋体"/>
          <w:szCs w:val="21"/>
        </w:rPr>
      </w:pPr>
      <w:r>
        <w:rPr>
          <w:rFonts w:ascii="宋体" w:hAnsi="宋体" w:hint="eastAsia"/>
          <w:szCs w:val="21"/>
        </w:rPr>
        <w:t>各区域场地所用材料及施工方法由投标人综合品质、造价、工期等因素，提供工程方案</w:t>
      </w:r>
      <w:r>
        <w:rPr>
          <w:rFonts w:ascii="宋体" w:hAnsi="宋体" w:hint="eastAsia"/>
          <w:szCs w:val="21"/>
        </w:rPr>
        <w:lastRenderedPageBreak/>
        <w:t>及报价。各区域所用材料及施工方法可以不相同。</w:t>
      </w:r>
    </w:p>
    <w:p w:rsidR="0061075E" w:rsidRPr="00187029" w:rsidRDefault="0061075E" w:rsidP="00187029">
      <w:pPr>
        <w:spacing w:line="400" w:lineRule="exact"/>
        <w:ind w:firstLineChars="200" w:firstLine="420"/>
        <w:rPr>
          <w:rFonts w:ascii="宋体" w:hAnsi="宋体"/>
          <w:szCs w:val="21"/>
        </w:rPr>
      </w:pPr>
      <w:r>
        <w:rPr>
          <w:rFonts w:ascii="宋体" w:hAnsi="宋体" w:hint="eastAsia"/>
          <w:szCs w:val="21"/>
        </w:rPr>
        <w:t>(六)质保期：三年及以上</w:t>
      </w:r>
    </w:p>
    <w:p w:rsidR="00187029" w:rsidRPr="00701A5F" w:rsidRDefault="003A67C8" w:rsidP="00701A5F">
      <w:pPr>
        <w:widowControl/>
        <w:shd w:val="clear" w:color="auto" w:fill="FFFFFF"/>
        <w:spacing w:line="450" w:lineRule="atLeast"/>
        <w:ind w:firstLineChars="150" w:firstLine="315"/>
        <w:jc w:val="left"/>
        <w:rPr>
          <w:rFonts w:ascii="宋体" w:hAnsi="宋体"/>
          <w:szCs w:val="21"/>
        </w:rPr>
      </w:pPr>
      <w:r>
        <w:rPr>
          <w:rFonts w:ascii="宋体" w:hAnsi="宋体" w:hint="eastAsia"/>
          <w:szCs w:val="21"/>
        </w:rPr>
        <w:t>（七</w:t>
      </w:r>
      <w:r w:rsidR="000D170C" w:rsidRPr="00701A5F">
        <w:rPr>
          <w:rFonts w:ascii="宋体" w:hAnsi="宋体" w:hint="eastAsia"/>
          <w:szCs w:val="21"/>
        </w:rPr>
        <w:t>）工程量清单</w:t>
      </w:r>
    </w:p>
    <w:p w:rsidR="000D170C" w:rsidRPr="00897764" w:rsidRDefault="000D170C" w:rsidP="000D170C">
      <w:pPr>
        <w:ind w:firstLine="454"/>
        <w:rPr>
          <w:rFonts w:ascii="宋体" w:hAnsi="宋体"/>
          <w:sz w:val="24"/>
        </w:rPr>
      </w:pPr>
      <w:r w:rsidRPr="00897764">
        <w:rPr>
          <w:rFonts w:ascii="宋体" w:hAnsi="宋体" w:hint="eastAsia"/>
          <w:sz w:val="24"/>
        </w:rPr>
        <w:t>工程名称：</w:t>
      </w:r>
      <w:r>
        <w:rPr>
          <w:rFonts w:ascii="宋体" w:hAnsi="宋体" w:hint="eastAsia"/>
          <w:sz w:val="24"/>
        </w:rPr>
        <w:t>金陵中学河西分校运动场地更新项目</w:t>
      </w:r>
      <w:r>
        <w:rPr>
          <w:rFonts w:ascii="宋体" w:hAnsi="宋体"/>
          <w:sz w:val="24"/>
        </w:rPr>
        <w:t xml:space="preserve">              </w:t>
      </w:r>
      <w:r w:rsidRPr="00897764">
        <w:rPr>
          <w:rFonts w:ascii="宋体" w:hAnsi="宋体"/>
          <w:sz w:val="24"/>
        </w:rPr>
        <w:t xml:space="preserve"> </w:t>
      </w:r>
    </w:p>
    <w:tbl>
      <w:tblPr>
        <w:tblW w:w="9455" w:type="dxa"/>
        <w:tblLayout w:type="fixed"/>
        <w:tblCellMar>
          <w:left w:w="0" w:type="dxa"/>
          <w:right w:w="0" w:type="dxa"/>
        </w:tblCellMar>
        <w:tblLook w:val="0000"/>
      </w:tblPr>
      <w:tblGrid>
        <w:gridCol w:w="975"/>
        <w:gridCol w:w="1592"/>
        <w:gridCol w:w="709"/>
        <w:gridCol w:w="1134"/>
        <w:gridCol w:w="1275"/>
        <w:gridCol w:w="1005"/>
        <w:gridCol w:w="30"/>
        <w:gridCol w:w="15"/>
        <w:gridCol w:w="1440"/>
        <w:gridCol w:w="1280"/>
      </w:tblGrid>
      <w:tr w:rsidR="008059B5" w:rsidRPr="00897764" w:rsidTr="008059B5">
        <w:trPr>
          <w:cantSplit/>
          <w:trHeight w:val="685"/>
        </w:trPr>
        <w:tc>
          <w:tcPr>
            <w:tcW w:w="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059B5" w:rsidRPr="00897764" w:rsidRDefault="008059B5" w:rsidP="001F4318">
            <w:pPr>
              <w:jc w:val="left"/>
              <w:rPr>
                <w:rFonts w:ascii="宋体" w:hAnsi="宋体" w:cs="Arial Unicode MS"/>
                <w:sz w:val="24"/>
              </w:rPr>
            </w:pPr>
            <w:r w:rsidRPr="00897764">
              <w:rPr>
                <w:rFonts w:ascii="宋体" w:hAnsi="宋体" w:hint="eastAsia"/>
                <w:sz w:val="24"/>
              </w:rPr>
              <w:t>序号</w:t>
            </w:r>
          </w:p>
        </w:tc>
        <w:tc>
          <w:tcPr>
            <w:tcW w:w="15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059B5" w:rsidRPr="00897764" w:rsidRDefault="008059B5" w:rsidP="001F4318">
            <w:pPr>
              <w:jc w:val="left"/>
              <w:rPr>
                <w:rFonts w:ascii="宋体" w:hAnsi="宋体" w:cs="Arial Unicode MS"/>
                <w:sz w:val="24"/>
              </w:rPr>
            </w:pPr>
            <w:r w:rsidRPr="00897764">
              <w:rPr>
                <w:rFonts w:ascii="宋体" w:hAnsi="宋体" w:hint="eastAsia"/>
                <w:sz w:val="24"/>
              </w:rPr>
              <w:t>项目名称</w:t>
            </w:r>
          </w:p>
        </w:tc>
        <w:tc>
          <w:tcPr>
            <w:tcW w:w="70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r w:rsidRPr="00897764">
              <w:rPr>
                <w:rFonts w:ascii="宋体" w:hAnsi="宋体" w:hint="eastAsia"/>
                <w:sz w:val="24"/>
              </w:rPr>
              <w:t>计</w:t>
            </w:r>
            <w:r>
              <w:rPr>
                <w:rFonts w:ascii="宋体" w:hAnsi="宋体" w:hint="eastAsia"/>
                <w:sz w:val="24"/>
              </w:rPr>
              <w:t xml:space="preserve"> </w:t>
            </w:r>
            <w:r w:rsidRPr="00897764">
              <w:rPr>
                <w:rFonts w:ascii="宋体" w:hAnsi="宋体" w:hint="eastAsia"/>
                <w:sz w:val="24"/>
              </w:rPr>
              <w:t>量</w:t>
            </w:r>
          </w:p>
          <w:p w:rsidR="008059B5" w:rsidRPr="00897764" w:rsidRDefault="008059B5" w:rsidP="001F4318">
            <w:pPr>
              <w:jc w:val="left"/>
              <w:rPr>
                <w:rFonts w:ascii="宋体" w:hAnsi="宋体" w:cs="Arial Unicode MS"/>
                <w:sz w:val="24"/>
              </w:rPr>
            </w:pPr>
            <w:r w:rsidRPr="00897764">
              <w:rPr>
                <w:rFonts w:ascii="宋体" w:hAnsi="宋体" w:hint="eastAsia"/>
                <w:sz w:val="24"/>
              </w:rPr>
              <w:t>单</w:t>
            </w:r>
            <w:r>
              <w:rPr>
                <w:rFonts w:ascii="宋体" w:hAnsi="宋体" w:hint="eastAsia"/>
                <w:sz w:val="24"/>
              </w:rPr>
              <w:t xml:space="preserve"> </w:t>
            </w:r>
            <w:r w:rsidRPr="00897764">
              <w:rPr>
                <w:rFonts w:ascii="宋体" w:hAnsi="宋体" w:hint="eastAsia"/>
                <w:sz w:val="24"/>
              </w:rPr>
              <w:t>位</w:t>
            </w:r>
          </w:p>
        </w:tc>
        <w:tc>
          <w:tcPr>
            <w:tcW w:w="1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059B5" w:rsidRPr="00897764" w:rsidRDefault="008059B5" w:rsidP="001F4318">
            <w:pPr>
              <w:jc w:val="left"/>
              <w:rPr>
                <w:rFonts w:ascii="宋体" w:hAnsi="宋体" w:cs="Arial Unicode MS"/>
                <w:sz w:val="24"/>
              </w:rPr>
            </w:pPr>
            <w:r w:rsidRPr="00897764">
              <w:rPr>
                <w:rFonts w:ascii="宋体" w:hAnsi="宋体" w:hint="eastAsia"/>
                <w:sz w:val="24"/>
              </w:rPr>
              <w:t>工程数量</w:t>
            </w:r>
          </w:p>
        </w:tc>
        <w:tc>
          <w:tcPr>
            <w:tcW w:w="1275"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8059B5" w:rsidRPr="00897764" w:rsidRDefault="008059B5" w:rsidP="001F4318">
            <w:pPr>
              <w:jc w:val="left"/>
              <w:rPr>
                <w:rFonts w:ascii="宋体" w:hAnsi="宋体" w:cs="Arial Unicode MS"/>
                <w:sz w:val="24"/>
              </w:rPr>
            </w:pPr>
            <w:r>
              <w:rPr>
                <w:rFonts w:ascii="宋体" w:hAnsi="宋体" w:hint="eastAsia"/>
                <w:sz w:val="24"/>
              </w:rPr>
              <w:t>规格型号</w:t>
            </w:r>
          </w:p>
        </w:tc>
        <w:tc>
          <w:tcPr>
            <w:tcW w:w="1050" w:type="dxa"/>
            <w:gridSpan w:val="3"/>
            <w:tcBorders>
              <w:top w:val="single" w:sz="4" w:space="0" w:color="auto"/>
              <w:left w:val="nil"/>
              <w:bottom w:val="single" w:sz="4" w:space="0" w:color="auto"/>
              <w:right w:val="single" w:sz="4" w:space="0" w:color="auto"/>
            </w:tcBorders>
            <w:vAlign w:val="center"/>
          </w:tcPr>
          <w:p w:rsidR="008059B5" w:rsidRPr="00897764" w:rsidRDefault="008059B5" w:rsidP="008059B5">
            <w:pPr>
              <w:jc w:val="left"/>
              <w:rPr>
                <w:rFonts w:ascii="宋体" w:hAnsi="宋体" w:cs="Arial Unicode MS"/>
                <w:sz w:val="24"/>
              </w:rPr>
            </w:pPr>
            <w:r>
              <w:rPr>
                <w:rFonts w:ascii="宋体" w:hAnsi="宋体" w:cs="Arial Unicode MS" w:hint="eastAsia"/>
                <w:sz w:val="24"/>
              </w:rPr>
              <w:t>综合单价</w:t>
            </w:r>
          </w:p>
        </w:tc>
        <w:tc>
          <w:tcPr>
            <w:tcW w:w="1440" w:type="dxa"/>
            <w:tcBorders>
              <w:top w:val="single" w:sz="4" w:space="0" w:color="auto"/>
              <w:left w:val="nil"/>
              <w:bottom w:val="single" w:sz="4" w:space="0" w:color="auto"/>
              <w:right w:val="single" w:sz="4" w:space="0" w:color="auto"/>
            </w:tcBorders>
            <w:vAlign w:val="center"/>
          </w:tcPr>
          <w:p w:rsidR="008059B5" w:rsidRPr="00897764" w:rsidRDefault="008059B5" w:rsidP="008059B5">
            <w:pPr>
              <w:jc w:val="left"/>
              <w:rPr>
                <w:rFonts w:ascii="宋体" w:hAnsi="宋体" w:cs="Arial Unicode MS"/>
                <w:sz w:val="24"/>
              </w:rPr>
            </w:pPr>
            <w:r>
              <w:rPr>
                <w:rFonts w:ascii="宋体" w:hAnsi="宋体" w:cs="Arial Unicode MS" w:hint="eastAsia"/>
                <w:sz w:val="24"/>
              </w:rPr>
              <w:t>合价</w:t>
            </w:r>
          </w:p>
        </w:tc>
        <w:tc>
          <w:tcPr>
            <w:tcW w:w="1280" w:type="dxa"/>
            <w:tcBorders>
              <w:top w:val="single" w:sz="4" w:space="0" w:color="auto"/>
              <w:left w:val="nil"/>
              <w:bottom w:val="single" w:sz="4" w:space="0" w:color="auto"/>
              <w:right w:val="single" w:sz="4" w:space="0" w:color="auto"/>
            </w:tcBorders>
            <w:vAlign w:val="center"/>
          </w:tcPr>
          <w:p w:rsidR="008059B5" w:rsidRPr="00897764" w:rsidRDefault="008059B5" w:rsidP="001F4318">
            <w:pPr>
              <w:jc w:val="left"/>
              <w:rPr>
                <w:rFonts w:ascii="宋体" w:hAnsi="宋体" w:cs="Arial Unicode MS"/>
                <w:sz w:val="24"/>
              </w:rPr>
            </w:pPr>
            <w:r w:rsidRPr="00897764">
              <w:rPr>
                <w:rFonts w:ascii="宋体" w:hAnsi="宋体" w:cs="Arial Unicode MS" w:hint="eastAsia"/>
                <w:sz w:val="24"/>
              </w:rPr>
              <w:t>备注</w:t>
            </w: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一</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塑胶跑道区域</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1</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旧塑胶跑道面层拆除、清运</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1D35" w:rsidRDefault="008059B5" w:rsidP="001F4318">
            <w:pPr>
              <w:jc w:val="left"/>
              <w:rPr>
                <w:rFonts w:ascii="宋体" w:hAnsi="宋体"/>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4400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2</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原基础修补</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500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ind w:firstLineChars="100" w:firstLine="240"/>
              <w:jc w:val="left"/>
              <w:rPr>
                <w:rFonts w:ascii="宋体" w:hAnsi="宋体" w:cs="Arial Unicode MS"/>
                <w:sz w:val="24"/>
              </w:rPr>
            </w:pP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sz w:val="24"/>
              </w:rPr>
            </w:pPr>
            <w:r>
              <w:rPr>
                <w:rFonts w:ascii="宋体" w:hAnsi="宋体" w:hint="eastAsia"/>
                <w:sz w:val="24"/>
              </w:rPr>
              <w:t>3</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新铺贴</w:t>
            </w:r>
            <w:r w:rsidR="0005290D">
              <w:rPr>
                <w:rFonts w:ascii="宋体" w:hAnsi="宋体" w:cs="Arial Unicode MS" w:hint="eastAsia"/>
                <w:sz w:val="24"/>
              </w:rPr>
              <w:t>预制型</w:t>
            </w:r>
            <w:r w:rsidR="007546F6">
              <w:rPr>
                <w:rFonts w:ascii="宋体" w:hAnsi="宋体" w:cs="Arial Unicode MS" w:hint="eastAsia"/>
                <w:sz w:val="24"/>
              </w:rPr>
              <w:t>橡胶</w:t>
            </w:r>
            <w:r>
              <w:rPr>
                <w:rFonts w:ascii="宋体" w:hAnsi="宋体" w:cs="Arial Unicode MS" w:hint="eastAsia"/>
                <w:sz w:val="24"/>
              </w:rPr>
              <w:t>卷材跑道/</w:t>
            </w:r>
            <w:r w:rsidR="009E62E3">
              <w:rPr>
                <w:rFonts w:ascii="宋体" w:hAnsi="宋体" w:cs="Arial Unicode MS" w:hint="eastAsia"/>
                <w:sz w:val="24"/>
              </w:rPr>
              <w:t>现场摊铺型橡胶</w:t>
            </w:r>
            <w:r>
              <w:rPr>
                <w:rFonts w:ascii="宋体" w:hAnsi="宋体" w:cs="Arial Unicode MS" w:hint="eastAsia"/>
                <w:sz w:val="24"/>
              </w:rPr>
              <w:t>跑道</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4400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13mm厚度，宽度1.22米，卷材≥14m；局部加厚20mm</w:t>
            </w:r>
            <w:r w:rsidR="009E62E3">
              <w:rPr>
                <w:rFonts w:ascii="宋体" w:hAnsi="宋体" w:hint="eastAsia"/>
              </w:rPr>
              <w:t>；通体红色</w:t>
            </w: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附样品</w:t>
            </w: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4</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跑道铺贴费</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4400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5</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跑道划线</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sz w:val="24"/>
              </w:rPr>
            </w:pPr>
            <w:r>
              <w:rPr>
                <w:rFonts w:ascii="宋体" w:hAnsi="宋体" w:hint="eastAsia"/>
                <w:sz w:val="24"/>
              </w:rPr>
              <w:t>项</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1</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二</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辅助区域</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1</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旧塑胶跑道面层拆除、清运</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3200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2</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360B2" w:rsidP="001F4318">
            <w:pPr>
              <w:jc w:val="left"/>
              <w:rPr>
                <w:rFonts w:ascii="宋体" w:hAnsi="宋体" w:cs="Arial Unicode MS"/>
                <w:sz w:val="24"/>
              </w:rPr>
            </w:pPr>
            <w:r>
              <w:rPr>
                <w:rFonts w:ascii="宋体" w:hAnsi="宋体" w:cs="Arial Unicode MS" w:hint="eastAsia"/>
                <w:sz w:val="24"/>
              </w:rPr>
              <w:t>新铺贴</w:t>
            </w:r>
            <w:r w:rsidR="0005290D">
              <w:rPr>
                <w:rFonts w:ascii="宋体" w:hAnsi="宋体" w:cs="Arial Unicode MS" w:hint="eastAsia"/>
                <w:sz w:val="24"/>
              </w:rPr>
              <w:t>预制型</w:t>
            </w:r>
            <w:r w:rsidR="007546F6">
              <w:rPr>
                <w:rFonts w:ascii="宋体" w:hAnsi="宋体" w:cs="Arial Unicode MS" w:hint="eastAsia"/>
                <w:sz w:val="24"/>
              </w:rPr>
              <w:t>橡胶</w:t>
            </w:r>
            <w:r w:rsidR="008059B5">
              <w:rPr>
                <w:rFonts w:ascii="宋体" w:hAnsi="宋体" w:cs="Arial Unicode MS" w:hint="eastAsia"/>
                <w:sz w:val="24"/>
              </w:rPr>
              <w:t>卷材跑道/</w:t>
            </w:r>
            <w:r>
              <w:rPr>
                <w:rFonts w:ascii="宋体" w:hAnsi="宋体" w:cs="Arial Unicode MS" w:hint="eastAsia"/>
                <w:sz w:val="24"/>
              </w:rPr>
              <w:t>现场摊铺型</w:t>
            </w:r>
            <w:r w:rsidR="008059B5">
              <w:rPr>
                <w:rFonts w:ascii="宋体" w:hAnsi="宋体" w:cs="Arial Unicode MS" w:hint="eastAsia"/>
                <w:sz w:val="24"/>
              </w:rPr>
              <w:t>橡胶卷材跑道</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3200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7C4554" w:rsidP="001F4318">
            <w:pPr>
              <w:jc w:val="left"/>
              <w:rPr>
                <w:rFonts w:ascii="宋体" w:hAnsi="宋体" w:cs="Arial Unicode MS"/>
                <w:sz w:val="24"/>
              </w:rPr>
            </w:pPr>
            <w:r>
              <w:rPr>
                <w:rFonts w:ascii="宋体" w:hAnsi="宋体" w:cs="Arial Unicode MS" w:hint="eastAsia"/>
                <w:sz w:val="24"/>
              </w:rPr>
              <w:t>附样品</w:t>
            </w: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3</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铺贴费</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3200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三</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铅球、跳远区域</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1</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旧塑胶跑道面层拆除、清运</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2350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2</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584D0D" w:rsidP="00584D0D">
            <w:pPr>
              <w:jc w:val="left"/>
              <w:rPr>
                <w:rFonts w:ascii="宋体" w:hAnsi="宋体" w:cs="Arial Unicode MS"/>
                <w:sz w:val="24"/>
              </w:rPr>
            </w:pPr>
            <w:r>
              <w:rPr>
                <w:rFonts w:ascii="宋体" w:hAnsi="宋体" w:cs="Arial Unicode MS" w:hint="eastAsia"/>
                <w:sz w:val="24"/>
              </w:rPr>
              <w:t>新铺贴</w:t>
            </w:r>
            <w:r w:rsidR="0005290D">
              <w:rPr>
                <w:rFonts w:ascii="宋体" w:hAnsi="宋体" w:cs="Arial Unicode MS" w:hint="eastAsia"/>
                <w:sz w:val="24"/>
              </w:rPr>
              <w:t>预制型</w:t>
            </w:r>
            <w:r w:rsidR="007546F6">
              <w:rPr>
                <w:rFonts w:ascii="宋体" w:hAnsi="宋体" w:cs="Arial Unicode MS" w:hint="eastAsia"/>
                <w:sz w:val="24"/>
              </w:rPr>
              <w:t>橡胶</w:t>
            </w:r>
            <w:r w:rsidR="008059B5">
              <w:rPr>
                <w:rFonts w:ascii="宋体" w:hAnsi="宋体" w:cs="Arial Unicode MS" w:hint="eastAsia"/>
                <w:sz w:val="24"/>
              </w:rPr>
              <w:t>卷材跑道/</w:t>
            </w:r>
            <w:r>
              <w:rPr>
                <w:rFonts w:ascii="宋体" w:hAnsi="宋体" w:cs="Arial Unicode MS" w:hint="eastAsia"/>
                <w:sz w:val="24"/>
              </w:rPr>
              <w:t>现场摊铺型</w:t>
            </w:r>
            <w:r w:rsidR="008059B5">
              <w:rPr>
                <w:rFonts w:ascii="宋体" w:hAnsi="宋体" w:cs="Arial Unicode MS" w:hint="eastAsia"/>
                <w:sz w:val="24"/>
              </w:rPr>
              <w:t>橡胶卷材跑道</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2350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50"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4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7C4554" w:rsidP="001F4318">
            <w:pPr>
              <w:jc w:val="left"/>
              <w:rPr>
                <w:rFonts w:ascii="宋体" w:hAnsi="宋体" w:cs="Arial Unicode MS"/>
                <w:sz w:val="24"/>
              </w:rPr>
            </w:pPr>
            <w:r>
              <w:rPr>
                <w:rFonts w:ascii="宋体" w:hAnsi="宋体" w:cs="Arial Unicode MS" w:hint="eastAsia"/>
                <w:sz w:val="24"/>
              </w:rPr>
              <w:t>附样品</w:t>
            </w: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3</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铺贴费</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2350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35" w:type="dxa"/>
            <w:gridSpan w:val="2"/>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55" w:type="dxa"/>
            <w:gridSpan w:val="2"/>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01"/>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4</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铅球、沙坑区域美化</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r>
              <w:rPr>
                <w:rFonts w:ascii="宋体" w:hAnsi="宋体" w:hint="eastAsia"/>
                <w:sz w:val="24"/>
              </w:rPr>
              <w:t>项</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rPr>
            </w:pPr>
            <w:r>
              <w:rPr>
                <w:rFonts w:ascii="宋体" w:hAnsi="宋体" w:hint="eastAsia"/>
              </w:rPr>
              <w:t>1</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rPr>
            </w:pPr>
          </w:p>
        </w:tc>
        <w:tc>
          <w:tcPr>
            <w:tcW w:w="1035" w:type="dxa"/>
            <w:gridSpan w:val="2"/>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455" w:type="dxa"/>
            <w:gridSpan w:val="2"/>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37"/>
        </w:trPr>
        <w:tc>
          <w:tcPr>
            <w:tcW w:w="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四</w:t>
            </w:r>
          </w:p>
        </w:tc>
        <w:tc>
          <w:tcPr>
            <w:tcW w:w="15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人造草坪更新部分</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sz w:val="24"/>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275"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05" w:type="dxa"/>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85" w:type="dxa"/>
            <w:gridSpan w:val="3"/>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37"/>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1</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旧人造草坪拆除、清运</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7600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05"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85"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37"/>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lastRenderedPageBreak/>
              <w:t>2</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cs="Arial Unicode MS" w:hint="eastAsia"/>
                <w:sz w:val="24"/>
              </w:rPr>
              <w:t>原基础修补</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项</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1</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05"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85"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37"/>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3</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新铺人造草坪</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7600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p>
        </w:tc>
        <w:tc>
          <w:tcPr>
            <w:tcW w:w="1005"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85"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7C4554" w:rsidP="001F4318">
            <w:pPr>
              <w:jc w:val="left"/>
              <w:rPr>
                <w:rFonts w:ascii="宋体" w:hAnsi="宋体" w:cs="Arial Unicode MS"/>
                <w:sz w:val="24"/>
              </w:rPr>
            </w:pPr>
            <w:r>
              <w:rPr>
                <w:rFonts w:ascii="宋体" w:hAnsi="宋体" w:cs="Arial Unicode MS" w:hint="eastAsia"/>
                <w:sz w:val="24"/>
              </w:rPr>
              <w:t>附样品</w:t>
            </w:r>
          </w:p>
        </w:tc>
      </w:tr>
      <w:tr w:rsidR="008059B5" w:rsidRPr="00897764" w:rsidTr="008059B5">
        <w:trPr>
          <w:trHeight w:val="437"/>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4</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D94C00" w:rsidRDefault="008059B5" w:rsidP="001F4318">
            <w:pPr>
              <w:jc w:val="left"/>
              <w:rPr>
                <w:rFonts w:ascii="宋体" w:hAnsi="宋体" w:cs="Arial Unicode MS"/>
                <w:sz w:val="24"/>
              </w:rPr>
            </w:pPr>
            <w:r>
              <w:rPr>
                <w:rFonts w:ascii="宋体" w:hAnsi="宋体" w:hint="eastAsia"/>
              </w:rPr>
              <w:t>人造草坪充砂及充黑色橡胶颗粒或防震垫层</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7600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投标人自行考虑</w:t>
            </w:r>
          </w:p>
        </w:tc>
        <w:tc>
          <w:tcPr>
            <w:tcW w:w="1005"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85"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37"/>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5</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足球门及足球网</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副</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1</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直插式11人制钢制喷塑足球门，按国标要求</w:t>
            </w:r>
          </w:p>
        </w:tc>
        <w:tc>
          <w:tcPr>
            <w:tcW w:w="1005"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485"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37"/>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6</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新规划足球场地标志线</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项</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cs="Arial Unicode MS"/>
                <w:sz w:val="24"/>
              </w:rPr>
            </w:pPr>
            <w:r>
              <w:rPr>
                <w:rFonts w:ascii="宋体" w:hAnsi="宋体" w:hint="eastAsia"/>
              </w:rPr>
              <w:t>1</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D83B28" w:rsidRDefault="008059B5" w:rsidP="001F4318">
            <w:pPr>
              <w:jc w:val="left"/>
              <w:rPr>
                <w:rFonts w:ascii="宋体" w:hAnsi="宋体" w:cs="Arial Unicode MS"/>
                <w:sz w:val="24"/>
              </w:rPr>
            </w:pPr>
          </w:p>
        </w:tc>
        <w:tc>
          <w:tcPr>
            <w:tcW w:w="1005" w:type="dxa"/>
            <w:tcBorders>
              <w:top w:val="nil"/>
              <w:left w:val="nil"/>
              <w:bottom w:val="single" w:sz="4" w:space="0" w:color="auto"/>
              <w:right w:val="single" w:sz="4" w:space="0" w:color="auto"/>
            </w:tcBorders>
            <w:vAlign w:val="bottom"/>
          </w:tcPr>
          <w:p w:rsidR="008059B5" w:rsidRPr="00D83B28" w:rsidRDefault="008059B5" w:rsidP="001F4318">
            <w:pPr>
              <w:jc w:val="left"/>
              <w:rPr>
                <w:rFonts w:ascii="宋体" w:hAnsi="宋体" w:cs="Arial Unicode MS"/>
                <w:sz w:val="24"/>
              </w:rPr>
            </w:pPr>
          </w:p>
        </w:tc>
        <w:tc>
          <w:tcPr>
            <w:tcW w:w="1485" w:type="dxa"/>
            <w:gridSpan w:val="3"/>
            <w:tcBorders>
              <w:top w:val="nil"/>
              <w:left w:val="nil"/>
              <w:bottom w:val="single" w:sz="4" w:space="0" w:color="auto"/>
              <w:right w:val="single" w:sz="4" w:space="0" w:color="auto"/>
            </w:tcBorders>
            <w:vAlign w:val="bottom"/>
          </w:tcPr>
          <w:p w:rsidR="008059B5" w:rsidRPr="00D83B28" w:rsidRDefault="008059B5" w:rsidP="001F4318">
            <w:pPr>
              <w:jc w:val="left"/>
              <w:rPr>
                <w:rFonts w:ascii="宋体" w:hAnsi="宋体" w:cs="Arial Unicode MS"/>
                <w:sz w:val="24"/>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37"/>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Pr>
                <w:rFonts w:ascii="宋体" w:hAnsi="宋体" w:hint="eastAsia"/>
              </w:rPr>
              <w:t>五</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Pr>
                <w:rFonts w:ascii="宋体" w:hAnsi="宋体" w:hint="eastAsia"/>
              </w:rPr>
              <w:t>排水沟清理及盖板更换</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rPr>
            </w:pPr>
            <w:r>
              <w:rPr>
                <w:rFonts w:ascii="宋体" w:hAnsi="宋体" w:hint="eastAsia"/>
              </w:rPr>
              <w:t>要求暴雨后20分，场地无积水</w:t>
            </w:r>
          </w:p>
        </w:tc>
        <w:tc>
          <w:tcPr>
            <w:tcW w:w="1005" w:type="dxa"/>
            <w:tcBorders>
              <w:top w:val="nil"/>
              <w:left w:val="nil"/>
              <w:bottom w:val="single" w:sz="4" w:space="0" w:color="auto"/>
              <w:right w:val="single" w:sz="4" w:space="0" w:color="auto"/>
            </w:tcBorders>
            <w:vAlign w:val="bottom"/>
          </w:tcPr>
          <w:p w:rsidR="008059B5" w:rsidRDefault="008059B5" w:rsidP="001F4318">
            <w:pPr>
              <w:jc w:val="left"/>
              <w:rPr>
                <w:rFonts w:ascii="宋体" w:hAnsi="宋体"/>
              </w:rPr>
            </w:pPr>
          </w:p>
        </w:tc>
        <w:tc>
          <w:tcPr>
            <w:tcW w:w="1485" w:type="dxa"/>
            <w:gridSpan w:val="3"/>
            <w:tcBorders>
              <w:top w:val="nil"/>
              <w:left w:val="nil"/>
              <w:bottom w:val="single" w:sz="4" w:space="0" w:color="auto"/>
              <w:right w:val="single" w:sz="4" w:space="0" w:color="auto"/>
            </w:tcBorders>
            <w:vAlign w:val="bottom"/>
          </w:tcPr>
          <w:p w:rsidR="008059B5" w:rsidRDefault="008059B5" w:rsidP="001F4318">
            <w:pPr>
              <w:jc w:val="left"/>
              <w:rPr>
                <w:rFonts w:ascii="宋体" w:hAnsi="宋体"/>
              </w:rPr>
            </w:pPr>
          </w:p>
        </w:tc>
        <w:tc>
          <w:tcPr>
            <w:tcW w:w="1280" w:type="dxa"/>
            <w:tcBorders>
              <w:top w:val="nil"/>
              <w:left w:val="nil"/>
              <w:bottom w:val="single" w:sz="4" w:space="0" w:color="auto"/>
              <w:right w:val="single" w:sz="4" w:space="0" w:color="auto"/>
            </w:tcBorders>
            <w:vAlign w:val="bottom"/>
          </w:tcPr>
          <w:p w:rsidR="008059B5" w:rsidRDefault="008059B5" w:rsidP="001F4318">
            <w:pPr>
              <w:jc w:val="left"/>
              <w:rPr>
                <w:rFonts w:ascii="宋体" w:hAnsi="宋体" w:cs="Arial Unicode MS"/>
                <w:sz w:val="24"/>
              </w:rPr>
            </w:pPr>
          </w:p>
        </w:tc>
      </w:tr>
      <w:tr w:rsidR="008059B5" w:rsidRPr="00897764" w:rsidTr="008059B5">
        <w:trPr>
          <w:trHeight w:val="437"/>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Pr>
                <w:rFonts w:ascii="宋体" w:hAnsi="宋体" w:hint="eastAsia"/>
              </w:rPr>
              <w:t>1</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sidRPr="00CB775F">
              <w:rPr>
                <w:rFonts w:ascii="宋体" w:hAnsi="宋体" w:hint="eastAsia"/>
              </w:rPr>
              <w:t>内外环混凝土沟盖板更新</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sidRPr="00CB775F">
              <w:rPr>
                <w:rFonts w:ascii="宋体" w:hAnsi="宋体"/>
              </w:rPr>
              <w:t>M</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sidRPr="00CB775F">
              <w:rPr>
                <w:rFonts w:ascii="宋体" w:hAnsi="宋体" w:hint="eastAsia"/>
              </w:rPr>
              <w:t>900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Pr>
                <w:rFonts w:ascii="宋体" w:hAnsi="宋体" w:hint="eastAsia"/>
              </w:rPr>
              <w:t>按原盖板尺寸浇筑，内设6根直径8mm钢筋，中间设排水口</w:t>
            </w:r>
          </w:p>
        </w:tc>
        <w:tc>
          <w:tcPr>
            <w:tcW w:w="1005" w:type="dxa"/>
            <w:tcBorders>
              <w:top w:val="nil"/>
              <w:left w:val="nil"/>
              <w:bottom w:val="single" w:sz="4" w:space="0" w:color="auto"/>
              <w:right w:val="single" w:sz="4" w:space="0" w:color="auto"/>
            </w:tcBorders>
            <w:vAlign w:val="bottom"/>
          </w:tcPr>
          <w:p w:rsidR="008059B5" w:rsidRPr="00CB775F" w:rsidRDefault="008059B5" w:rsidP="001F4318">
            <w:pPr>
              <w:jc w:val="left"/>
              <w:rPr>
                <w:rFonts w:ascii="宋体" w:hAnsi="宋体"/>
              </w:rPr>
            </w:pPr>
          </w:p>
        </w:tc>
        <w:tc>
          <w:tcPr>
            <w:tcW w:w="1485" w:type="dxa"/>
            <w:gridSpan w:val="3"/>
            <w:tcBorders>
              <w:top w:val="nil"/>
              <w:left w:val="nil"/>
              <w:bottom w:val="single" w:sz="4" w:space="0" w:color="auto"/>
              <w:right w:val="single" w:sz="4" w:space="0" w:color="auto"/>
            </w:tcBorders>
            <w:vAlign w:val="bottom"/>
          </w:tcPr>
          <w:p w:rsidR="008059B5" w:rsidRPr="00CB775F" w:rsidRDefault="008059B5" w:rsidP="001F4318">
            <w:pPr>
              <w:jc w:val="left"/>
              <w:rPr>
                <w:rFonts w:ascii="宋体" w:hAnsi="宋体"/>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r w:rsidRPr="001F4318">
              <w:rPr>
                <w:rFonts w:ascii="宋体" w:hAnsi="宋体" w:hint="eastAsia"/>
              </w:rPr>
              <w:t>附盖板照片或图样</w:t>
            </w:r>
          </w:p>
        </w:tc>
      </w:tr>
      <w:tr w:rsidR="008059B5" w:rsidRPr="00897764" w:rsidTr="008059B5">
        <w:trPr>
          <w:trHeight w:val="437"/>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Pr>
                <w:rFonts w:ascii="宋体" w:hAnsi="宋体" w:hint="eastAsia"/>
              </w:rPr>
              <w:t>2</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sidRPr="00CB775F">
              <w:rPr>
                <w:rFonts w:ascii="宋体" w:hAnsi="宋体" w:hint="eastAsia"/>
              </w:rPr>
              <w:t>内外环沟清理</w:t>
            </w:r>
            <w:r>
              <w:rPr>
                <w:rFonts w:ascii="宋体" w:hAnsi="宋体" w:hint="eastAsia"/>
              </w:rPr>
              <w:t>疏通</w:t>
            </w:r>
            <w:r w:rsidRPr="00CB775F">
              <w:rPr>
                <w:rFonts w:ascii="宋体" w:hAnsi="宋体" w:hint="eastAsia"/>
              </w:rPr>
              <w:t>及修整</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sidRPr="00CB775F">
              <w:rPr>
                <w:rFonts w:ascii="宋体" w:hAnsi="宋体"/>
              </w:rPr>
              <w:t>M</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sidRPr="00CB775F">
              <w:rPr>
                <w:rFonts w:ascii="宋体" w:hAnsi="宋体" w:hint="eastAsia"/>
              </w:rPr>
              <w:t>900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rPr>
            </w:pPr>
            <w:r>
              <w:rPr>
                <w:rFonts w:ascii="宋体" w:hAnsi="宋体" w:hint="eastAsia"/>
              </w:rPr>
              <w:t>对沟道及主排水管路进行疏通清理</w:t>
            </w:r>
          </w:p>
        </w:tc>
        <w:tc>
          <w:tcPr>
            <w:tcW w:w="1005"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485"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37"/>
        </w:trPr>
        <w:tc>
          <w:tcPr>
            <w:tcW w:w="9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Pr>
                <w:rFonts w:ascii="宋体" w:hAnsi="宋体" w:hint="eastAsia"/>
              </w:rPr>
              <w:t>3</w:t>
            </w:r>
          </w:p>
        </w:tc>
        <w:tc>
          <w:tcPr>
            <w:tcW w:w="1592"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360B2" w:rsidP="008360B2">
            <w:pPr>
              <w:jc w:val="left"/>
              <w:rPr>
                <w:rFonts w:ascii="宋体" w:hAnsi="宋体"/>
              </w:rPr>
            </w:pPr>
            <w:r>
              <w:rPr>
                <w:rFonts w:ascii="宋体" w:hAnsi="宋体" w:cs="Arial Unicode MS" w:hint="eastAsia"/>
                <w:sz w:val="24"/>
              </w:rPr>
              <w:t>新铺贴</w:t>
            </w:r>
            <w:r w:rsidR="0005290D">
              <w:rPr>
                <w:rFonts w:ascii="宋体" w:hAnsi="宋体" w:cs="Arial Unicode MS" w:hint="eastAsia"/>
                <w:sz w:val="24"/>
              </w:rPr>
              <w:t>预制型</w:t>
            </w:r>
            <w:r w:rsidR="007546F6">
              <w:rPr>
                <w:rFonts w:ascii="宋体" w:hAnsi="宋体" w:cs="Arial Unicode MS" w:hint="eastAsia"/>
                <w:sz w:val="24"/>
              </w:rPr>
              <w:t>橡胶</w:t>
            </w:r>
            <w:r w:rsidR="008059B5">
              <w:rPr>
                <w:rFonts w:ascii="宋体" w:hAnsi="宋体" w:cs="Arial Unicode MS" w:hint="eastAsia"/>
                <w:sz w:val="24"/>
              </w:rPr>
              <w:t>卷材跑道/</w:t>
            </w:r>
            <w:r>
              <w:rPr>
                <w:rFonts w:ascii="宋体" w:hAnsi="宋体" w:cs="Arial Unicode MS" w:hint="eastAsia"/>
                <w:sz w:val="24"/>
              </w:rPr>
              <w:t>现场摊铺型</w:t>
            </w:r>
            <w:r w:rsidR="008059B5">
              <w:rPr>
                <w:rFonts w:ascii="宋体" w:hAnsi="宋体" w:cs="Arial Unicode MS" w:hint="eastAsia"/>
                <w:sz w:val="24"/>
              </w:rPr>
              <w:t>橡胶卷材跑道</w:t>
            </w:r>
          </w:p>
        </w:tc>
        <w:tc>
          <w:tcPr>
            <w:tcW w:w="709"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Pr>
                <w:rFonts w:ascii="宋体" w:hAnsi="宋体" w:hint="eastAsia"/>
                <w:sz w:val="24"/>
              </w:rPr>
              <w:t>㎡</w:t>
            </w:r>
          </w:p>
        </w:tc>
        <w:tc>
          <w:tcPr>
            <w:tcW w:w="1134"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CB775F" w:rsidRDefault="008059B5" w:rsidP="001F4318">
            <w:pPr>
              <w:jc w:val="left"/>
              <w:rPr>
                <w:rFonts w:ascii="宋体" w:hAnsi="宋体"/>
              </w:rPr>
            </w:pPr>
            <w:r>
              <w:rPr>
                <w:rFonts w:ascii="宋体" w:hAnsi="宋体" w:hint="eastAsia"/>
              </w:rPr>
              <w:t>730</w:t>
            </w:r>
          </w:p>
        </w:tc>
        <w:tc>
          <w:tcPr>
            <w:tcW w:w="1275" w:type="dxa"/>
            <w:tcBorders>
              <w:top w:val="nil"/>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rPr>
            </w:pPr>
          </w:p>
        </w:tc>
        <w:tc>
          <w:tcPr>
            <w:tcW w:w="1005"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485" w:type="dxa"/>
            <w:gridSpan w:val="3"/>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280" w:type="dxa"/>
            <w:tcBorders>
              <w:top w:val="nil"/>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37"/>
        </w:trPr>
        <w:tc>
          <w:tcPr>
            <w:tcW w:w="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rPr>
            </w:pPr>
            <w:r>
              <w:rPr>
                <w:rFonts w:ascii="宋体" w:hAnsi="宋体" w:hint="eastAsia"/>
              </w:rPr>
              <w:t>4</w:t>
            </w:r>
          </w:p>
        </w:tc>
        <w:tc>
          <w:tcPr>
            <w:tcW w:w="15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铺贴费</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r>
              <w:rPr>
                <w:rFonts w:ascii="宋体" w:hAnsi="宋体" w:hint="eastAsia"/>
                <w:sz w:val="24"/>
              </w:rPr>
              <w:t>㎡</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rPr>
            </w:pPr>
            <w:r>
              <w:rPr>
                <w:rFonts w:ascii="宋体" w:hAnsi="宋体" w:hint="eastAsia"/>
              </w:rPr>
              <w:t>730</w:t>
            </w:r>
          </w:p>
        </w:tc>
        <w:tc>
          <w:tcPr>
            <w:tcW w:w="1275"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rPr>
            </w:pPr>
          </w:p>
        </w:tc>
        <w:tc>
          <w:tcPr>
            <w:tcW w:w="1005" w:type="dxa"/>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485" w:type="dxa"/>
            <w:gridSpan w:val="3"/>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280" w:type="dxa"/>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AA59C4" w:rsidRPr="00897764" w:rsidTr="008059B5">
        <w:trPr>
          <w:trHeight w:val="437"/>
        </w:trPr>
        <w:tc>
          <w:tcPr>
            <w:tcW w:w="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AA59C4" w:rsidRDefault="00AA59C4" w:rsidP="001F4318">
            <w:pPr>
              <w:jc w:val="left"/>
              <w:rPr>
                <w:rFonts w:ascii="宋体" w:hAnsi="宋体"/>
              </w:rPr>
            </w:pPr>
            <w:r>
              <w:rPr>
                <w:rFonts w:ascii="宋体" w:hAnsi="宋体" w:hint="eastAsia"/>
              </w:rPr>
              <w:t>六</w:t>
            </w:r>
          </w:p>
        </w:tc>
        <w:tc>
          <w:tcPr>
            <w:tcW w:w="15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A59C4" w:rsidRDefault="00AA59C4" w:rsidP="001F4318">
            <w:pPr>
              <w:jc w:val="left"/>
              <w:rPr>
                <w:rFonts w:ascii="宋体" w:hAnsi="宋体" w:cs="Arial Unicode MS"/>
                <w:sz w:val="24"/>
              </w:rPr>
            </w:pPr>
            <w:r>
              <w:rPr>
                <w:rFonts w:ascii="宋体" w:hAnsi="宋体" w:cs="Arial Unicode MS" w:hint="eastAsia"/>
                <w:sz w:val="24"/>
              </w:rPr>
              <w:t>旧升旗台拆除清运</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A59C4" w:rsidRDefault="00AA59C4" w:rsidP="001F4318">
            <w:pPr>
              <w:jc w:val="left"/>
              <w:rPr>
                <w:rFonts w:ascii="宋体" w:hAnsi="宋体"/>
                <w:sz w:val="24"/>
              </w:rPr>
            </w:pPr>
            <w:r>
              <w:rPr>
                <w:rFonts w:ascii="宋体" w:hAnsi="宋体" w:hint="eastAsia"/>
                <w:sz w:val="24"/>
              </w:rPr>
              <w:t>项</w:t>
            </w: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A59C4" w:rsidRDefault="00AA59C4" w:rsidP="001F4318">
            <w:pPr>
              <w:jc w:val="left"/>
              <w:rPr>
                <w:rFonts w:ascii="宋体" w:hAnsi="宋体"/>
              </w:rPr>
            </w:pPr>
          </w:p>
        </w:tc>
        <w:tc>
          <w:tcPr>
            <w:tcW w:w="1275"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AA59C4" w:rsidRPr="00897764" w:rsidRDefault="00AA59C4" w:rsidP="001F4318">
            <w:pPr>
              <w:jc w:val="left"/>
              <w:rPr>
                <w:rFonts w:ascii="宋体" w:hAnsi="宋体"/>
              </w:rPr>
            </w:pPr>
          </w:p>
        </w:tc>
        <w:tc>
          <w:tcPr>
            <w:tcW w:w="1005" w:type="dxa"/>
            <w:tcBorders>
              <w:top w:val="single" w:sz="4" w:space="0" w:color="auto"/>
              <w:left w:val="nil"/>
              <w:bottom w:val="single" w:sz="4" w:space="0" w:color="auto"/>
              <w:right w:val="single" w:sz="4" w:space="0" w:color="auto"/>
            </w:tcBorders>
            <w:vAlign w:val="bottom"/>
          </w:tcPr>
          <w:p w:rsidR="00AA59C4" w:rsidRPr="00897764" w:rsidRDefault="00AA59C4" w:rsidP="001F4318">
            <w:pPr>
              <w:jc w:val="left"/>
              <w:rPr>
                <w:rFonts w:ascii="宋体" w:hAnsi="宋体"/>
              </w:rPr>
            </w:pPr>
          </w:p>
        </w:tc>
        <w:tc>
          <w:tcPr>
            <w:tcW w:w="1485" w:type="dxa"/>
            <w:gridSpan w:val="3"/>
            <w:tcBorders>
              <w:top w:val="single" w:sz="4" w:space="0" w:color="auto"/>
              <w:left w:val="nil"/>
              <w:bottom w:val="single" w:sz="4" w:space="0" w:color="auto"/>
              <w:right w:val="single" w:sz="4" w:space="0" w:color="auto"/>
            </w:tcBorders>
            <w:vAlign w:val="bottom"/>
          </w:tcPr>
          <w:p w:rsidR="00AA59C4" w:rsidRPr="00897764" w:rsidRDefault="00AA59C4" w:rsidP="001F4318">
            <w:pPr>
              <w:jc w:val="left"/>
              <w:rPr>
                <w:rFonts w:ascii="宋体" w:hAnsi="宋体"/>
              </w:rPr>
            </w:pPr>
          </w:p>
        </w:tc>
        <w:tc>
          <w:tcPr>
            <w:tcW w:w="1280" w:type="dxa"/>
            <w:tcBorders>
              <w:top w:val="single" w:sz="4" w:space="0" w:color="auto"/>
              <w:left w:val="nil"/>
              <w:bottom w:val="single" w:sz="4" w:space="0" w:color="auto"/>
              <w:right w:val="single" w:sz="4" w:space="0" w:color="auto"/>
            </w:tcBorders>
            <w:vAlign w:val="bottom"/>
          </w:tcPr>
          <w:p w:rsidR="00AA59C4" w:rsidRPr="00897764" w:rsidRDefault="00AA59C4" w:rsidP="001F4318">
            <w:pPr>
              <w:jc w:val="left"/>
              <w:rPr>
                <w:rFonts w:ascii="宋体" w:hAnsi="宋体" w:cs="Arial Unicode MS"/>
                <w:sz w:val="24"/>
              </w:rPr>
            </w:pPr>
          </w:p>
        </w:tc>
      </w:tr>
      <w:tr w:rsidR="008059B5" w:rsidRPr="00897764" w:rsidTr="008059B5">
        <w:trPr>
          <w:trHeight w:val="437"/>
        </w:trPr>
        <w:tc>
          <w:tcPr>
            <w:tcW w:w="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AA59C4" w:rsidP="001F4318">
            <w:pPr>
              <w:jc w:val="left"/>
              <w:rPr>
                <w:rFonts w:ascii="宋体" w:hAnsi="宋体"/>
              </w:rPr>
            </w:pPr>
            <w:r>
              <w:rPr>
                <w:rFonts w:ascii="宋体" w:hAnsi="宋体" w:hint="eastAsia"/>
              </w:rPr>
              <w:t>七</w:t>
            </w:r>
          </w:p>
        </w:tc>
        <w:tc>
          <w:tcPr>
            <w:tcW w:w="15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税金</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rPr>
            </w:pPr>
          </w:p>
        </w:tc>
        <w:tc>
          <w:tcPr>
            <w:tcW w:w="1275"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rPr>
            </w:pPr>
          </w:p>
        </w:tc>
        <w:tc>
          <w:tcPr>
            <w:tcW w:w="1005" w:type="dxa"/>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485" w:type="dxa"/>
            <w:gridSpan w:val="3"/>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280" w:type="dxa"/>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r w:rsidR="008059B5" w:rsidRPr="00897764" w:rsidTr="008059B5">
        <w:trPr>
          <w:trHeight w:val="437"/>
        </w:trPr>
        <w:tc>
          <w:tcPr>
            <w:tcW w:w="9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8059B5" w:rsidRDefault="00AA59C4" w:rsidP="001F4318">
            <w:pPr>
              <w:jc w:val="left"/>
              <w:rPr>
                <w:rFonts w:ascii="宋体" w:hAnsi="宋体"/>
              </w:rPr>
            </w:pPr>
            <w:r>
              <w:rPr>
                <w:rFonts w:ascii="宋体" w:hAnsi="宋体" w:hint="eastAsia"/>
              </w:rPr>
              <w:t>八</w:t>
            </w:r>
          </w:p>
        </w:tc>
        <w:tc>
          <w:tcPr>
            <w:tcW w:w="15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cs="Arial Unicode MS"/>
                <w:sz w:val="24"/>
              </w:rPr>
            </w:pPr>
            <w:r>
              <w:rPr>
                <w:rFonts w:ascii="宋体" w:hAnsi="宋体" w:cs="Arial Unicode MS" w:hint="eastAsia"/>
                <w:sz w:val="24"/>
              </w:rPr>
              <w:t>总价</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sz w:val="24"/>
              </w:rPr>
            </w:pPr>
          </w:p>
        </w:tc>
        <w:tc>
          <w:tcPr>
            <w:tcW w:w="1134"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Default="008059B5" w:rsidP="001F4318">
            <w:pPr>
              <w:jc w:val="left"/>
              <w:rPr>
                <w:rFonts w:ascii="宋体" w:hAnsi="宋体"/>
              </w:rPr>
            </w:pPr>
          </w:p>
        </w:tc>
        <w:tc>
          <w:tcPr>
            <w:tcW w:w="1275"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8059B5" w:rsidRPr="00897764" w:rsidRDefault="008059B5" w:rsidP="001F4318">
            <w:pPr>
              <w:jc w:val="left"/>
              <w:rPr>
                <w:rFonts w:ascii="宋体" w:hAnsi="宋体"/>
              </w:rPr>
            </w:pPr>
          </w:p>
        </w:tc>
        <w:tc>
          <w:tcPr>
            <w:tcW w:w="1005" w:type="dxa"/>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485" w:type="dxa"/>
            <w:gridSpan w:val="3"/>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rPr>
            </w:pPr>
          </w:p>
        </w:tc>
        <w:tc>
          <w:tcPr>
            <w:tcW w:w="1280" w:type="dxa"/>
            <w:tcBorders>
              <w:top w:val="single" w:sz="4" w:space="0" w:color="auto"/>
              <w:left w:val="nil"/>
              <w:bottom w:val="single" w:sz="4" w:space="0" w:color="auto"/>
              <w:right w:val="single" w:sz="4" w:space="0" w:color="auto"/>
            </w:tcBorders>
            <w:vAlign w:val="bottom"/>
          </w:tcPr>
          <w:p w:rsidR="008059B5" w:rsidRPr="00897764" w:rsidRDefault="008059B5" w:rsidP="001F4318">
            <w:pPr>
              <w:jc w:val="left"/>
              <w:rPr>
                <w:rFonts w:ascii="宋体" w:hAnsi="宋体" w:cs="Arial Unicode MS"/>
                <w:sz w:val="24"/>
              </w:rPr>
            </w:pPr>
          </w:p>
        </w:tc>
      </w:tr>
    </w:tbl>
    <w:p w:rsidR="000D170C" w:rsidRPr="004937AE" w:rsidRDefault="000D170C" w:rsidP="000D170C">
      <w:pPr>
        <w:autoSpaceDN w:val="0"/>
        <w:jc w:val="left"/>
        <w:rPr>
          <w:kern w:val="0"/>
        </w:rPr>
      </w:pPr>
    </w:p>
    <w:p w:rsidR="000D170C" w:rsidRPr="00187029" w:rsidRDefault="000D170C" w:rsidP="00187029">
      <w:pPr>
        <w:widowControl/>
        <w:shd w:val="clear" w:color="auto" w:fill="FFFFFF"/>
        <w:spacing w:line="450" w:lineRule="atLeast"/>
        <w:jc w:val="left"/>
        <w:rPr>
          <w:rFonts w:ascii="宋体" w:hAnsi="Courier New"/>
          <w:b/>
          <w:szCs w:val="20"/>
        </w:rPr>
      </w:pPr>
    </w:p>
    <w:p w:rsidR="000A734C" w:rsidRPr="00187029" w:rsidRDefault="00E56D1B"/>
    <w:sectPr w:rsidR="000A734C" w:rsidRPr="00187029" w:rsidSect="00B559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6D1B" w:rsidRDefault="00E56D1B" w:rsidP="00565EC7">
      <w:r>
        <w:separator/>
      </w:r>
    </w:p>
  </w:endnote>
  <w:endnote w:type="continuationSeparator" w:id="1">
    <w:p w:rsidR="00E56D1B" w:rsidRDefault="00E56D1B" w:rsidP="00565EC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仿宋_GB2312">
    <w:altName w:val="Arial Unicode MS"/>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6D1B" w:rsidRDefault="00E56D1B" w:rsidP="00565EC7">
      <w:r>
        <w:separator/>
      </w:r>
    </w:p>
  </w:footnote>
  <w:footnote w:type="continuationSeparator" w:id="1">
    <w:p w:rsidR="00E56D1B" w:rsidRDefault="00E56D1B" w:rsidP="00565E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87029"/>
    <w:rsid w:val="00020346"/>
    <w:rsid w:val="00051359"/>
    <w:rsid w:val="0005290D"/>
    <w:rsid w:val="00086FD2"/>
    <w:rsid w:val="000D170C"/>
    <w:rsid w:val="000E3017"/>
    <w:rsid w:val="00107CB1"/>
    <w:rsid w:val="00160217"/>
    <w:rsid w:val="00163DC9"/>
    <w:rsid w:val="00171DFF"/>
    <w:rsid w:val="0017269C"/>
    <w:rsid w:val="001772B3"/>
    <w:rsid w:val="00187029"/>
    <w:rsid w:val="001F4318"/>
    <w:rsid w:val="00215BBE"/>
    <w:rsid w:val="002722E4"/>
    <w:rsid w:val="002A5561"/>
    <w:rsid w:val="002D7832"/>
    <w:rsid w:val="00352AAA"/>
    <w:rsid w:val="003A67C8"/>
    <w:rsid w:val="003B4B66"/>
    <w:rsid w:val="004029B8"/>
    <w:rsid w:val="00417711"/>
    <w:rsid w:val="004B3583"/>
    <w:rsid w:val="00511758"/>
    <w:rsid w:val="00517289"/>
    <w:rsid w:val="005260D0"/>
    <w:rsid w:val="00565EC7"/>
    <w:rsid w:val="00572ADF"/>
    <w:rsid w:val="00584D0D"/>
    <w:rsid w:val="00605F69"/>
    <w:rsid w:val="0061075E"/>
    <w:rsid w:val="00622B38"/>
    <w:rsid w:val="00674560"/>
    <w:rsid w:val="00685355"/>
    <w:rsid w:val="006F73D8"/>
    <w:rsid w:val="00701A5F"/>
    <w:rsid w:val="00723392"/>
    <w:rsid w:val="00737463"/>
    <w:rsid w:val="007478AC"/>
    <w:rsid w:val="007546F6"/>
    <w:rsid w:val="007C4554"/>
    <w:rsid w:val="008059B5"/>
    <w:rsid w:val="008360B2"/>
    <w:rsid w:val="00840009"/>
    <w:rsid w:val="0087182B"/>
    <w:rsid w:val="00905183"/>
    <w:rsid w:val="0093069F"/>
    <w:rsid w:val="0094410F"/>
    <w:rsid w:val="00950FE4"/>
    <w:rsid w:val="009A3501"/>
    <w:rsid w:val="009E62E3"/>
    <w:rsid w:val="00A105AF"/>
    <w:rsid w:val="00AA59C4"/>
    <w:rsid w:val="00AD48D8"/>
    <w:rsid w:val="00AE768D"/>
    <w:rsid w:val="00B06ABE"/>
    <w:rsid w:val="00B125DE"/>
    <w:rsid w:val="00B23A9E"/>
    <w:rsid w:val="00B55929"/>
    <w:rsid w:val="00B609C3"/>
    <w:rsid w:val="00B73E04"/>
    <w:rsid w:val="00B76E72"/>
    <w:rsid w:val="00B9409D"/>
    <w:rsid w:val="00BB3DC1"/>
    <w:rsid w:val="00BD7892"/>
    <w:rsid w:val="00C048E3"/>
    <w:rsid w:val="00C603BF"/>
    <w:rsid w:val="00CE3372"/>
    <w:rsid w:val="00D1294D"/>
    <w:rsid w:val="00D2621F"/>
    <w:rsid w:val="00D61287"/>
    <w:rsid w:val="00D94C00"/>
    <w:rsid w:val="00DD5FB2"/>
    <w:rsid w:val="00DE4D7A"/>
    <w:rsid w:val="00DE50FD"/>
    <w:rsid w:val="00DE63DD"/>
    <w:rsid w:val="00DF50EE"/>
    <w:rsid w:val="00E277E6"/>
    <w:rsid w:val="00E56D1B"/>
    <w:rsid w:val="00EE7843"/>
    <w:rsid w:val="00F22B75"/>
    <w:rsid w:val="00F775A6"/>
    <w:rsid w:val="00F8170F"/>
    <w:rsid w:val="00FA48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02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rsid w:val="00187029"/>
    <w:pPr>
      <w:ind w:firstLineChars="200" w:firstLine="420"/>
    </w:pPr>
    <w:rPr>
      <w:rFonts w:ascii="Calibri" w:hAnsi="Calibri"/>
      <w:szCs w:val="22"/>
    </w:rPr>
  </w:style>
  <w:style w:type="paragraph" w:customStyle="1" w:styleId="2">
    <w:name w:val="列出段落2"/>
    <w:basedOn w:val="a"/>
    <w:rsid w:val="00187029"/>
    <w:pPr>
      <w:widowControl/>
      <w:spacing w:before="100" w:beforeAutospacing="1" w:after="200" w:line="273" w:lineRule="auto"/>
      <w:ind w:left="720"/>
      <w:contextualSpacing/>
      <w:jc w:val="left"/>
    </w:pPr>
    <w:rPr>
      <w:rFonts w:ascii="Calibri" w:eastAsia="微软雅黑" w:hAnsi="Calibri"/>
      <w:kern w:val="0"/>
      <w:sz w:val="30"/>
      <w:szCs w:val="30"/>
    </w:rPr>
  </w:style>
  <w:style w:type="paragraph" w:styleId="a3">
    <w:name w:val="List Paragraph"/>
    <w:basedOn w:val="a"/>
    <w:qFormat/>
    <w:rsid w:val="00187029"/>
    <w:pPr>
      <w:widowControl/>
      <w:spacing w:after="200" w:line="276" w:lineRule="auto"/>
      <w:ind w:left="720"/>
      <w:contextualSpacing/>
      <w:jc w:val="left"/>
    </w:pPr>
    <w:rPr>
      <w:rFonts w:ascii="Calibri" w:eastAsia="微软雅黑" w:hAnsi="Calibri"/>
      <w:kern w:val="0"/>
      <w:sz w:val="30"/>
      <w:szCs w:val="22"/>
      <w:lang w:eastAsia="en-US" w:bidi="en-US"/>
    </w:rPr>
  </w:style>
  <w:style w:type="paragraph" w:customStyle="1" w:styleId="10">
    <w:name w:val="正文1"/>
    <w:rsid w:val="00187029"/>
    <w:pPr>
      <w:jc w:val="both"/>
    </w:pPr>
    <w:rPr>
      <w:rFonts w:ascii="Calibri" w:eastAsia="宋体" w:hAnsi="Calibri" w:cs="宋体"/>
      <w:szCs w:val="21"/>
    </w:rPr>
  </w:style>
  <w:style w:type="paragraph" w:styleId="a4">
    <w:name w:val="Balloon Text"/>
    <w:basedOn w:val="a"/>
    <w:link w:val="Char"/>
    <w:uiPriority w:val="99"/>
    <w:semiHidden/>
    <w:unhideWhenUsed/>
    <w:rsid w:val="00FA4890"/>
    <w:rPr>
      <w:sz w:val="18"/>
      <w:szCs w:val="18"/>
    </w:rPr>
  </w:style>
  <w:style w:type="character" w:customStyle="1" w:styleId="Char">
    <w:name w:val="批注框文本 Char"/>
    <w:basedOn w:val="a0"/>
    <w:link w:val="a4"/>
    <w:uiPriority w:val="99"/>
    <w:semiHidden/>
    <w:rsid w:val="00FA4890"/>
    <w:rPr>
      <w:rFonts w:ascii="Times New Roman" w:eastAsia="宋体" w:hAnsi="Times New Roman" w:cs="Times New Roman"/>
      <w:sz w:val="18"/>
      <w:szCs w:val="18"/>
    </w:rPr>
  </w:style>
  <w:style w:type="table" w:styleId="a5">
    <w:name w:val="Table Grid"/>
    <w:basedOn w:val="a1"/>
    <w:uiPriority w:val="59"/>
    <w:rsid w:val="00572A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Char0"/>
    <w:uiPriority w:val="99"/>
    <w:semiHidden/>
    <w:unhideWhenUsed/>
    <w:rsid w:val="00565E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565EC7"/>
    <w:rPr>
      <w:rFonts w:ascii="Times New Roman" w:eastAsia="宋体" w:hAnsi="Times New Roman" w:cs="Times New Roman"/>
      <w:sz w:val="18"/>
      <w:szCs w:val="18"/>
    </w:rPr>
  </w:style>
  <w:style w:type="paragraph" w:styleId="a7">
    <w:name w:val="footer"/>
    <w:basedOn w:val="a"/>
    <w:link w:val="Char1"/>
    <w:uiPriority w:val="99"/>
    <w:semiHidden/>
    <w:unhideWhenUsed/>
    <w:rsid w:val="00565EC7"/>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565EC7"/>
    <w:rPr>
      <w:rFonts w:ascii="Times New Roman" w:eastAsia="宋体" w:hAnsi="Times New Roman" w:cs="Times New Roman"/>
      <w:sz w:val="18"/>
      <w:szCs w:val="18"/>
    </w:rPr>
  </w:style>
  <w:style w:type="character" w:customStyle="1" w:styleId="Char2">
    <w:name w:val="纯文本 Char"/>
    <w:basedOn w:val="a0"/>
    <w:link w:val="a8"/>
    <w:rsid w:val="00723392"/>
    <w:rPr>
      <w:rFonts w:ascii="宋体" w:hAnsi="Courier New"/>
      <w:szCs w:val="21"/>
    </w:rPr>
  </w:style>
  <w:style w:type="paragraph" w:styleId="a8">
    <w:name w:val="Plain Text"/>
    <w:basedOn w:val="a"/>
    <w:link w:val="Char2"/>
    <w:rsid w:val="00723392"/>
    <w:rPr>
      <w:rFonts w:ascii="宋体" w:eastAsiaTheme="minorEastAsia" w:hAnsi="Courier New" w:cstheme="minorBidi"/>
      <w:szCs w:val="21"/>
    </w:rPr>
  </w:style>
  <w:style w:type="character" w:customStyle="1" w:styleId="Char10">
    <w:name w:val="纯文本 Char1"/>
    <w:basedOn w:val="a0"/>
    <w:link w:val="a8"/>
    <w:uiPriority w:val="99"/>
    <w:semiHidden/>
    <w:rsid w:val="00723392"/>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0A289-BE08-4A5C-AEA9-12CCB98C5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5</Pages>
  <Words>460</Words>
  <Characters>2628</Characters>
  <Application>Microsoft Office Word</Application>
  <DocSecurity>0</DocSecurity>
  <Lines>21</Lines>
  <Paragraphs>6</Paragraphs>
  <ScaleCrop>false</ScaleCrop>
  <Company>Lenovo</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22</cp:revision>
  <cp:lastPrinted>2016-04-06T07:24:00Z</cp:lastPrinted>
  <dcterms:created xsi:type="dcterms:W3CDTF">2016-04-06T01:59:00Z</dcterms:created>
  <dcterms:modified xsi:type="dcterms:W3CDTF">2016-04-18T07:53:00Z</dcterms:modified>
</cp:coreProperties>
</file>