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BF7" w:rsidRDefault="00142033">
      <w:pPr>
        <w:jc w:val="center"/>
        <w:rPr>
          <w:b/>
          <w:sz w:val="32"/>
          <w:szCs w:val="32"/>
        </w:rPr>
      </w:pPr>
      <w:r>
        <w:rPr>
          <w:b/>
          <w:sz w:val="32"/>
          <w:szCs w:val="32"/>
        </w:rPr>
        <w:t>评标细则</w:t>
      </w:r>
    </w:p>
    <w:p w:rsidR="006B6BF7" w:rsidRDefault="00142033">
      <w:pPr>
        <w:jc w:val="center"/>
        <w:rPr>
          <w:b/>
          <w:sz w:val="32"/>
          <w:szCs w:val="32"/>
        </w:rPr>
      </w:pPr>
      <w:r>
        <w:rPr>
          <w:rFonts w:hint="eastAsia"/>
          <w:b/>
          <w:sz w:val="32"/>
          <w:szCs w:val="32"/>
        </w:rPr>
        <w:t>（小学食堂智慧食堂建设）</w:t>
      </w:r>
    </w:p>
    <w:p w:rsidR="006B6BF7" w:rsidRDefault="00142033">
      <w:pPr>
        <w:rPr>
          <w:sz w:val="28"/>
          <w:szCs w:val="28"/>
        </w:rPr>
      </w:pPr>
      <w:r>
        <w:rPr>
          <w:rFonts w:hint="eastAsia"/>
          <w:sz w:val="28"/>
          <w:szCs w:val="28"/>
        </w:rPr>
        <w:t>一、根据招标文件要求，核对《投标单位资格审查表》，《投标单位资格审查表》相关内容如下，缺一即作废标处理：</w:t>
      </w:r>
    </w:p>
    <w:p w:rsidR="006B6BF7" w:rsidRDefault="00142033">
      <w:pPr>
        <w:spacing w:line="440" w:lineRule="exact"/>
        <w:ind w:firstLine="480"/>
        <w:rPr>
          <w:sz w:val="28"/>
          <w:szCs w:val="28"/>
        </w:rPr>
      </w:pPr>
      <w:r>
        <w:rPr>
          <w:sz w:val="28"/>
          <w:szCs w:val="28"/>
        </w:rPr>
        <w:t>（</w:t>
      </w:r>
      <w:r>
        <w:rPr>
          <w:sz w:val="28"/>
          <w:szCs w:val="28"/>
        </w:rPr>
        <w:t>1</w:t>
      </w:r>
      <w:r>
        <w:rPr>
          <w:rFonts w:hint="eastAsia"/>
          <w:sz w:val="28"/>
          <w:szCs w:val="28"/>
        </w:rPr>
        <w:t>）</w:t>
      </w:r>
      <w:r>
        <w:rPr>
          <w:sz w:val="28"/>
          <w:szCs w:val="28"/>
        </w:rPr>
        <w:t>投标函</w:t>
      </w:r>
    </w:p>
    <w:p w:rsidR="006B6BF7" w:rsidRDefault="00142033">
      <w:pPr>
        <w:spacing w:line="440" w:lineRule="exact"/>
        <w:ind w:firstLine="480"/>
        <w:rPr>
          <w:sz w:val="28"/>
          <w:szCs w:val="28"/>
        </w:rPr>
      </w:pPr>
      <w:r>
        <w:rPr>
          <w:rFonts w:hint="eastAsia"/>
          <w:sz w:val="28"/>
          <w:szCs w:val="28"/>
        </w:rPr>
        <w:t>（</w:t>
      </w:r>
      <w:r>
        <w:rPr>
          <w:rFonts w:hint="eastAsia"/>
          <w:sz w:val="28"/>
          <w:szCs w:val="28"/>
        </w:rPr>
        <w:t>2</w:t>
      </w:r>
      <w:r>
        <w:rPr>
          <w:rFonts w:hint="eastAsia"/>
          <w:sz w:val="28"/>
          <w:szCs w:val="28"/>
        </w:rPr>
        <w:t>）</w:t>
      </w:r>
      <w:r>
        <w:rPr>
          <w:sz w:val="28"/>
          <w:szCs w:val="28"/>
        </w:rPr>
        <w:t>法定代表人资格证明书</w:t>
      </w:r>
    </w:p>
    <w:p w:rsidR="006B6BF7" w:rsidRDefault="00142033">
      <w:pPr>
        <w:spacing w:line="440" w:lineRule="exact"/>
        <w:ind w:firstLine="480"/>
        <w:rPr>
          <w:sz w:val="28"/>
          <w:szCs w:val="28"/>
        </w:rPr>
      </w:pPr>
      <w:r>
        <w:rPr>
          <w:rFonts w:hint="eastAsia"/>
          <w:sz w:val="28"/>
          <w:szCs w:val="28"/>
        </w:rPr>
        <w:t>（</w:t>
      </w:r>
      <w:r>
        <w:rPr>
          <w:rFonts w:hint="eastAsia"/>
          <w:sz w:val="28"/>
          <w:szCs w:val="28"/>
        </w:rPr>
        <w:t>3</w:t>
      </w:r>
      <w:r>
        <w:rPr>
          <w:rFonts w:hint="eastAsia"/>
          <w:sz w:val="28"/>
          <w:szCs w:val="28"/>
        </w:rPr>
        <w:t>）</w:t>
      </w:r>
      <w:r>
        <w:rPr>
          <w:sz w:val="28"/>
          <w:szCs w:val="28"/>
        </w:rPr>
        <w:t>法定代表人委托代理人的委托书</w:t>
      </w:r>
    </w:p>
    <w:p w:rsidR="006B6BF7" w:rsidRDefault="00142033">
      <w:pPr>
        <w:spacing w:line="440" w:lineRule="exact"/>
        <w:ind w:firstLine="480"/>
        <w:rPr>
          <w:sz w:val="28"/>
          <w:szCs w:val="28"/>
        </w:rPr>
      </w:pPr>
      <w:r>
        <w:rPr>
          <w:rFonts w:hint="eastAsia"/>
          <w:sz w:val="28"/>
          <w:szCs w:val="28"/>
        </w:rPr>
        <w:t>（</w:t>
      </w:r>
      <w:r>
        <w:rPr>
          <w:rFonts w:hint="eastAsia"/>
          <w:sz w:val="28"/>
          <w:szCs w:val="28"/>
        </w:rPr>
        <w:t>4</w:t>
      </w:r>
      <w:r>
        <w:rPr>
          <w:rFonts w:hint="eastAsia"/>
          <w:sz w:val="28"/>
          <w:szCs w:val="28"/>
        </w:rPr>
        <w:t>）</w:t>
      </w:r>
      <w:r>
        <w:rPr>
          <w:sz w:val="28"/>
          <w:szCs w:val="28"/>
        </w:rPr>
        <w:t>企业营业执照、</w:t>
      </w:r>
      <w:r>
        <w:rPr>
          <w:rFonts w:hint="eastAsia"/>
          <w:sz w:val="28"/>
          <w:szCs w:val="28"/>
        </w:rPr>
        <w:t>相关</w:t>
      </w:r>
      <w:r>
        <w:rPr>
          <w:sz w:val="28"/>
          <w:szCs w:val="28"/>
        </w:rPr>
        <w:t>资质证书</w:t>
      </w:r>
    </w:p>
    <w:p w:rsidR="006B6BF7" w:rsidRDefault="00142033">
      <w:pPr>
        <w:spacing w:line="440" w:lineRule="exact"/>
        <w:ind w:firstLine="480"/>
        <w:rPr>
          <w:sz w:val="28"/>
          <w:szCs w:val="28"/>
        </w:rPr>
      </w:pPr>
      <w:r>
        <w:rPr>
          <w:rFonts w:hint="eastAsia"/>
          <w:sz w:val="28"/>
          <w:szCs w:val="28"/>
        </w:rPr>
        <w:t>（</w:t>
      </w:r>
      <w:r>
        <w:rPr>
          <w:rFonts w:hint="eastAsia"/>
          <w:sz w:val="28"/>
          <w:szCs w:val="28"/>
        </w:rPr>
        <w:t>5</w:t>
      </w:r>
      <w:r>
        <w:rPr>
          <w:rFonts w:hint="eastAsia"/>
          <w:sz w:val="28"/>
          <w:szCs w:val="28"/>
        </w:rPr>
        <w:t>）投标报价（包括报价汇总表、</w:t>
      </w:r>
      <w:r>
        <w:rPr>
          <w:sz w:val="28"/>
          <w:szCs w:val="28"/>
        </w:rPr>
        <w:t>工程量清单报价表</w:t>
      </w:r>
      <w:r>
        <w:rPr>
          <w:rFonts w:hint="eastAsia"/>
          <w:sz w:val="28"/>
          <w:szCs w:val="28"/>
        </w:rPr>
        <w:t>）</w:t>
      </w:r>
    </w:p>
    <w:p w:rsidR="006B6BF7" w:rsidRDefault="00142033">
      <w:pPr>
        <w:spacing w:line="440" w:lineRule="exact"/>
        <w:ind w:firstLine="480"/>
        <w:rPr>
          <w:sz w:val="28"/>
          <w:szCs w:val="28"/>
        </w:rPr>
      </w:pPr>
      <w:r>
        <w:rPr>
          <w:rFonts w:hint="eastAsia"/>
          <w:sz w:val="28"/>
          <w:szCs w:val="28"/>
        </w:rPr>
        <w:t>（</w:t>
      </w:r>
      <w:r>
        <w:rPr>
          <w:rFonts w:hint="eastAsia"/>
          <w:sz w:val="28"/>
          <w:szCs w:val="28"/>
        </w:rPr>
        <w:t>6</w:t>
      </w:r>
      <w:r>
        <w:rPr>
          <w:rFonts w:hint="eastAsia"/>
          <w:sz w:val="28"/>
          <w:szCs w:val="28"/>
        </w:rPr>
        <w:t>）所投产品生产厂家针对本项目的项目授权书原件</w:t>
      </w:r>
    </w:p>
    <w:p w:rsidR="006B6BF7" w:rsidRDefault="00142033">
      <w:pPr>
        <w:spacing w:line="440" w:lineRule="exact"/>
        <w:ind w:firstLine="480"/>
        <w:rPr>
          <w:sz w:val="28"/>
          <w:szCs w:val="28"/>
        </w:rPr>
      </w:pPr>
      <w:r>
        <w:rPr>
          <w:rFonts w:hint="eastAsia"/>
          <w:sz w:val="28"/>
          <w:szCs w:val="28"/>
        </w:rPr>
        <w:t>（</w:t>
      </w:r>
      <w:r>
        <w:rPr>
          <w:rFonts w:hint="eastAsia"/>
          <w:sz w:val="28"/>
          <w:szCs w:val="28"/>
        </w:rPr>
        <w:t>7</w:t>
      </w:r>
      <w:r>
        <w:rPr>
          <w:rFonts w:hint="eastAsia"/>
          <w:sz w:val="28"/>
          <w:szCs w:val="28"/>
        </w:rPr>
        <w:t>）样品、演示及技术实施方案</w:t>
      </w:r>
    </w:p>
    <w:p w:rsidR="006B6BF7" w:rsidRDefault="00142033">
      <w:pPr>
        <w:spacing w:line="440" w:lineRule="exact"/>
        <w:ind w:firstLine="480"/>
        <w:rPr>
          <w:sz w:val="28"/>
          <w:szCs w:val="28"/>
        </w:rPr>
      </w:pPr>
      <w:r>
        <w:rPr>
          <w:rFonts w:hint="eastAsia"/>
          <w:sz w:val="28"/>
          <w:szCs w:val="28"/>
        </w:rPr>
        <w:t>（</w:t>
      </w:r>
      <w:r>
        <w:rPr>
          <w:rFonts w:hint="eastAsia"/>
          <w:sz w:val="28"/>
          <w:szCs w:val="28"/>
        </w:rPr>
        <w:t>8</w:t>
      </w:r>
      <w:r>
        <w:rPr>
          <w:rFonts w:hint="eastAsia"/>
          <w:sz w:val="28"/>
          <w:szCs w:val="28"/>
        </w:rPr>
        <w:t>）产品相关参数</w:t>
      </w:r>
    </w:p>
    <w:p w:rsidR="006B6BF7" w:rsidRDefault="00142033">
      <w:pPr>
        <w:spacing w:line="440" w:lineRule="exact"/>
        <w:ind w:firstLine="480"/>
        <w:rPr>
          <w:sz w:val="28"/>
          <w:szCs w:val="28"/>
        </w:rPr>
      </w:pPr>
      <w:r>
        <w:rPr>
          <w:rFonts w:hint="eastAsia"/>
          <w:sz w:val="28"/>
          <w:szCs w:val="28"/>
        </w:rPr>
        <w:t>（</w:t>
      </w:r>
      <w:r>
        <w:rPr>
          <w:rFonts w:hint="eastAsia"/>
          <w:sz w:val="28"/>
          <w:szCs w:val="28"/>
        </w:rPr>
        <w:t>9</w:t>
      </w:r>
      <w:r>
        <w:rPr>
          <w:rFonts w:hint="eastAsia"/>
          <w:sz w:val="28"/>
          <w:szCs w:val="28"/>
        </w:rPr>
        <w:t>）质保期及维修承诺</w:t>
      </w:r>
    </w:p>
    <w:p w:rsidR="006B6BF7" w:rsidRDefault="00142033">
      <w:pPr>
        <w:spacing w:line="440" w:lineRule="exact"/>
        <w:ind w:firstLine="480"/>
        <w:rPr>
          <w:sz w:val="28"/>
          <w:szCs w:val="28"/>
        </w:rPr>
      </w:pPr>
      <w:r>
        <w:rPr>
          <w:rFonts w:hint="eastAsia"/>
          <w:sz w:val="28"/>
          <w:szCs w:val="28"/>
        </w:rPr>
        <w:t>（</w:t>
      </w:r>
      <w:r>
        <w:rPr>
          <w:rFonts w:hint="eastAsia"/>
          <w:sz w:val="28"/>
          <w:szCs w:val="28"/>
        </w:rPr>
        <w:t>10</w:t>
      </w:r>
      <w:r>
        <w:rPr>
          <w:rFonts w:hint="eastAsia"/>
          <w:sz w:val="28"/>
          <w:szCs w:val="28"/>
        </w:rPr>
        <w:t>）相关业绩证明</w:t>
      </w:r>
    </w:p>
    <w:p w:rsidR="006B6BF7" w:rsidRDefault="00142033">
      <w:pPr>
        <w:rPr>
          <w:sz w:val="28"/>
          <w:szCs w:val="28"/>
        </w:rPr>
      </w:pPr>
      <w:r>
        <w:rPr>
          <w:rFonts w:hint="eastAsia"/>
          <w:sz w:val="28"/>
          <w:szCs w:val="28"/>
        </w:rPr>
        <w:t>二、填写《评标会审综合评分表》</w:t>
      </w:r>
    </w:p>
    <w:p w:rsidR="006B6BF7" w:rsidRDefault="00142033">
      <w:pPr>
        <w:rPr>
          <w:sz w:val="28"/>
          <w:szCs w:val="28"/>
        </w:rPr>
      </w:pPr>
      <w:r>
        <w:rPr>
          <w:sz w:val="28"/>
          <w:szCs w:val="28"/>
        </w:rPr>
        <w:t>1</w:t>
      </w:r>
      <w:r>
        <w:rPr>
          <w:rFonts w:hint="eastAsia"/>
          <w:sz w:val="28"/>
          <w:szCs w:val="28"/>
        </w:rPr>
        <w:t>、投标报价（满分</w:t>
      </w:r>
      <w:r>
        <w:rPr>
          <w:rFonts w:hint="eastAsia"/>
          <w:sz w:val="28"/>
          <w:szCs w:val="28"/>
        </w:rPr>
        <w:t>50</w:t>
      </w:r>
      <w:r>
        <w:rPr>
          <w:rFonts w:hint="eastAsia"/>
          <w:sz w:val="28"/>
          <w:szCs w:val="28"/>
        </w:rPr>
        <w:t>分，保留小数点后两位）：</w:t>
      </w:r>
    </w:p>
    <w:p w:rsidR="006B6BF7" w:rsidRDefault="00142033">
      <w:pPr>
        <w:pStyle w:val="Default"/>
        <w:ind w:right="-20"/>
        <w:jc w:val="both"/>
        <w:rPr>
          <w:rFonts w:ascii="_5b8b_4f53" w:eastAsia="宋体" w:hAnsi="_5b8b_4f53" w:cs="Times New Roman"/>
          <w:kern w:val="2"/>
          <w:sz w:val="28"/>
          <w:szCs w:val="28"/>
          <w:shd w:val="clear" w:color="auto" w:fill="FFFFFF"/>
        </w:rPr>
      </w:pPr>
      <w:r>
        <w:rPr>
          <w:rFonts w:ascii="_5b8b_4f53" w:eastAsia="宋体" w:hAnsi="_5b8b_4f53" w:cs="Times New Roman" w:hint="eastAsia"/>
          <w:kern w:val="2"/>
          <w:sz w:val="28"/>
          <w:szCs w:val="28"/>
          <w:shd w:val="clear" w:color="auto" w:fill="FFFFFF"/>
        </w:rPr>
        <w:t>所有有效投标报价的算术平均值为基准价。</w:t>
      </w:r>
      <w:r>
        <w:rPr>
          <w:rFonts w:ascii="_5b8b_4f53" w:eastAsia="宋体" w:hAnsi="_5b8b_4f53" w:cs="Times New Roman" w:hint="eastAsia"/>
          <w:kern w:val="2"/>
          <w:sz w:val="28"/>
          <w:szCs w:val="28"/>
          <w:highlight w:val="yellow"/>
          <w:shd w:val="clear" w:color="auto" w:fill="FFFFFF"/>
        </w:rPr>
        <w:t>投标报</w:t>
      </w:r>
      <w:r>
        <w:rPr>
          <w:rFonts w:ascii="_5b8b_4f53" w:eastAsia="宋体" w:hAnsi="_5b8b_4f53" w:cs="Times New Roman" w:hint="eastAsia"/>
          <w:kern w:val="2"/>
          <w:sz w:val="28"/>
          <w:szCs w:val="28"/>
          <w:shd w:val="clear" w:color="auto" w:fill="FFFFFF"/>
        </w:rPr>
        <w:t>价等于评标基准价的得满分；偏离评标基准价的相应扣减得分：每低于评标基准价</w:t>
      </w:r>
      <w:r>
        <w:rPr>
          <w:rFonts w:ascii="_5b8b_4f53" w:eastAsia="宋体" w:hAnsi="_5b8b_4f53" w:cs="Times New Roman" w:hint="eastAsia"/>
          <w:kern w:val="2"/>
          <w:sz w:val="28"/>
          <w:szCs w:val="28"/>
          <w:shd w:val="clear" w:color="auto" w:fill="FFFFFF"/>
        </w:rPr>
        <w:t>1%</w:t>
      </w:r>
      <w:r>
        <w:rPr>
          <w:rFonts w:ascii="_5b8b_4f53" w:eastAsia="宋体" w:hAnsi="_5b8b_4f53" w:cs="Times New Roman" w:hint="eastAsia"/>
          <w:kern w:val="2"/>
          <w:sz w:val="28"/>
          <w:szCs w:val="28"/>
          <w:shd w:val="clear" w:color="auto" w:fill="FFFFFF"/>
        </w:rPr>
        <w:t>扣（</w:t>
      </w:r>
      <w:r>
        <w:rPr>
          <w:rFonts w:ascii="_5b8b_4f53" w:eastAsia="宋体" w:hAnsi="_5b8b_4f53" w:cs="Times New Roman" w:hint="eastAsia"/>
          <w:kern w:val="2"/>
          <w:sz w:val="28"/>
          <w:szCs w:val="28"/>
          <w:highlight w:val="yellow"/>
          <w:shd w:val="clear" w:color="auto" w:fill="FFFFFF"/>
        </w:rPr>
        <w:t>0.</w:t>
      </w:r>
      <w:r>
        <w:rPr>
          <w:rFonts w:ascii="_5b8b_4f53" w:eastAsia="宋体" w:hAnsi="_5b8b_4f53" w:cs="Times New Roman" w:hint="eastAsia"/>
          <w:kern w:val="2"/>
          <w:sz w:val="28"/>
          <w:szCs w:val="28"/>
          <w:highlight w:val="yellow"/>
          <w:shd w:val="clear" w:color="auto" w:fill="FFFFFF"/>
        </w:rPr>
        <w:t>2</w:t>
      </w:r>
      <w:r>
        <w:rPr>
          <w:rFonts w:ascii="_5b8b_4f53" w:eastAsia="宋体" w:hAnsi="_5b8b_4f53" w:cs="Times New Roman" w:hint="eastAsia"/>
          <w:kern w:val="2"/>
          <w:sz w:val="28"/>
          <w:szCs w:val="28"/>
          <w:shd w:val="clear" w:color="auto" w:fill="FFFFFF"/>
        </w:rPr>
        <w:t>）分，偏离不足</w:t>
      </w:r>
      <w:r>
        <w:rPr>
          <w:rFonts w:ascii="_5b8b_4f53" w:eastAsia="宋体" w:hAnsi="_5b8b_4f53" w:cs="Times New Roman" w:hint="eastAsia"/>
          <w:kern w:val="2"/>
          <w:sz w:val="28"/>
          <w:szCs w:val="28"/>
          <w:shd w:val="clear" w:color="auto" w:fill="FFFFFF"/>
        </w:rPr>
        <w:t>1%</w:t>
      </w:r>
      <w:bookmarkStart w:id="0" w:name="_GoBack"/>
      <w:bookmarkEnd w:id="0"/>
      <w:r>
        <w:rPr>
          <w:rFonts w:ascii="_5b8b_4f53" w:eastAsia="宋体" w:hAnsi="_5b8b_4f53" w:cs="Times New Roman" w:hint="eastAsia"/>
          <w:kern w:val="2"/>
          <w:sz w:val="28"/>
          <w:szCs w:val="28"/>
          <w:shd w:val="clear" w:color="auto" w:fill="FFFFFF"/>
        </w:rPr>
        <w:t>的，按照插入法计算得分；每高于评标基准价</w:t>
      </w:r>
      <w:r>
        <w:rPr>
          <w:rFonts w:ascii="_5b8b_4f53" w:eastAsia="宋体" w:hAnsi="_5b8b_4f53" w:cs="Times New Roman" w:hint="eastAsia"/>
          <w:kern w:val="2"/>
          <w:sz w:val="28"/>
          <w:szCs w:val="28"/>
          <w:shd w:val="clear" w:color="auto" w:fill="FFFFFF"/>
        </w:rPr>
        <w:t>1%</w:t>
      </w:r>
      <w:r>
        <w:rPr>
          <w:rFonts w:ascii="_5b8b_4f53" w:eastAsia="宋体" w:hAnsi="_5b8b_4f53" w:cs="Times New Roman" w:hint="eastAsia"/>
          <w:kern w:val="2"/>
          <w:sz w:val="28"/>
          <w:szCs w:val="28"/>
          <w:shd w:val="clear" w:color="auto" w:fill="FFFFFF"/>
        </w:rPr>
        <w:t>扣（</w:t>
      </w:r>
      <w:r>
        <w:rPr>
          <w:rFonts w:ascii="_5b8b_4f53" w:eastAsia="宋体" w:hAnsi="_5b8b_4f53" w:cs="Times New Roman" w:hint="eastAsia"/>
          <w:kern w:val="2"/>
          <w:sz w:val="28"/>
          <w:szCs w:val="28"/>
          <w:shd w:val="clear" w:color="auto" w:fill="FFFFFF"/>
        </w:rPr>
        <w:t>0.3</w:t>
      </w:r>
      <w:r>
        <w:rPr>
          <w:rFonts w:ascii="_5b8b_4f53" w:eastAsia="宋体" w:hAnsi="_5b8b_4f53" w:cs="Times New Roman" w:hint="eastAsia"/>
          <w:kern w:val="2"/>
          <w:sz w:val="28"/>
          <w:szCs w:val="28"/>
          <w:shd w:val="clear" w:color="auto" w:fill="FFFFFF"/>
        </w:rPr>
        <w:t>）分，偏离不足</w:t>
      </w:r>
      <w:r>
        <w:rPr>
          <w:rFonts w:ascii="_5b8b_4f53" w:eastAsia="宋体" w:hAnsi="_5b8b_4f53" w:cs="Times New Roman" w:hint="eastAsia"/>
          <w:kern w:val="2"/>
          <w:sz w:val="28"/>
          <w:szCs w:val="28"/>
          <w:shd w:val="clear" w:color="auto" w:fill="FFFFFF"/>
        </w:rPr>
        <w:t>1%</w:t>
      </w:r>
      <w:r>
        <w:rPr>
          <w:rFonts w:ascii="_5b8b_4f53" w:eastAsia="宋体" w:hAnsi="_5b8b_4f53" w:cs="Times New Roman" w:hint="eastAsia"/>
          <w:kern w:val="2"/>
          <w:sz w:val="28"/>
          <w:szCs w:val="28"/>
          <w:shd w:val="clear" w:color="auto" w:fill="FFFFFF"/>
        </w:rPr>
        <w:t>的，按照插入法计算得分。</w:t>
      </w:r>
    </w:p>
    <w:p w:rsidR="006B6BF7" w:rsidRDefault="00142033">
      <w:pPr>
        <w:pStyle w:val="Default"/>
        <w:ind w:right="-20"/>
        <w:jc w:val="both"/>
        <w:rPr>
          <w:rFonts w:ascii="_5b8b_4f53" w:eastAsia="宋体" w:hAnsi="_5b8b_4f53" w:cs="Times New Roman"/>
          <w:kern w:val="2"/>
          <w:sz w:val="28"/>
          <w:szCs w:val="28"/>
          <w:shd w:val="clear" w:color="auto" w:fill="FFFFFF"/>
        </w:rPr>
      </w:pPr>
      <w:r>
        <w:rPr>
          <w:rFonts w:ascii="_5b8b_4f53" w:eastAsia="宋体" w:hAnsi="_5b8b_4f53" w:cs="Times New Roman" w:hint="eastAsia"/>
          <w:kern w:val="2"/>
          <w:sz w:val="28"/>
          <w:szCs w:val="28"/>
          <w:shd w:val="clear" w:color="auto" w:fill="FFFFFF"/>
        </w:rPr>
        <w:t>如投标人报价低于招标人概算的</w:t>
      </w:r>
      <w:r>
        <w:rPr>
          <w:rFonts w:ascii="_5b8b_4f53" w:eastAsia="宋体" w:hAnsi="_5b8b_4f53" w:cs="Times New Roman" w:hint="eastAsia"/>
          <w:kern w:val="2"/>
          <w:sz w:val="28"/>
          <w:szCs w:val="28"/>
          <w:shd w:val="clear" w:color="auto" w:fill="FFFFFF"/>
        </w:rPr>
        <w:t>60%</w:t>
      </w:r>
      <w:r>
        <w:rPr>
          <w:rFonts w:ascii="_5b8b_4f53" w:eastAsia="宋体" w:hAnsi="_5b8b_4f53" w:cs="Times New Roman" w:hint="eastAsia"/>
          <w:kern w:val="2"/>
          <w:sz w:val="28"/>
          <w:szCs w:val="28"/>
          <w:shd w:val="clear" w:color="auto" w:fill="FFFFFF"/>
        </w:rPr>
        <w:t>，按无效投标处理。</w:t>
      </w:r>
      <w:r>
        <w:rPr>
          <w:rFonts w:ascii="_5b8b_4f53" w:eastAsia="宋体" w:hAnsi="_5b8b_4f53" w:cs="Times New Roman" w:hint="eastAsia"/>
          <w:kern w:val="2"/>
          <w:sz w:val="28"/>
          <w:szCs w:val="28"/>
          <w:highlight w:val="yellow"/>
          <w:shd w:val="clear" w:color="auto" w:fill="FFFFFF"/>
        </w:rPr>
        <w:t>投标报价高于招标限价</w:t>
      </w:r>
      <w:r>
        <w:rPr>
          <w:rFonts w:ascii="_5b8b_4f53" w:eastAsia="宋体" w:hAnsi="_5b8b_4f53" w:cs="Times New Roman" w:hint="eastAsia"/>
          <w:kern w:val="2"/>
          <w:sz w:val="28"/>
          <w:szCs w:val="28"/>
          <w:highlight w:val="yellow"/>
          <w:shd w:val="clear" w:color="auto" w:fill="FFFFFF"/>
        </w:rPr>
        <w:t>180</w:t>
      </w:r>
      <w:r>
        <w:rPr>
          <w:rFonts w:ascii="_5b8b_4f53" w:eastAsia="宋体" w:hAnsi="_5b8b_4f53" w:cs="Times New Roman" w:hint="eastAsia"/>
          <w:kern w:val="2"/>
          <w:sz w:val="28"/>
          <w:szCs w:val="28"/>
          <w:highlight w:val="yellow"/>
          <w:shd w:val="clear" w:color="auto" w:fill="FFFFFF"/>
        </w:rPr>
        <w:t>万</w:t>
      </w:r>
      <w:r>
        <w:rPr>
          <w:rFonts w:ascii="_5b8b_4f53" w:eastAsia="宋体" w:hAnsi="_5b8b_4f53" w:cs="Times New Roman" w:hint="eastAsia"/>
          <w:kern w:val="2"/>
          <w:sz w:val="28"/>
          <w:szCs w:val="28"/>
          <w:highlight w:val="yellow"/>
          <w:shd w:val="clear" w:color="auto" w:fill="FFFFFF"/>
        </w:rPr>
        <w:t>元</w:t>
      </w:r>
      <w:r>
        <w:rPr>
          <w:rFonts w:ascii="_5b8b_4f53" w:eastAsia="宋体" w:hAnsi="_5b8b_4f53" w:cs="Times New Roman" w:hint="eastAsia"/>
          <w:kern w:val="2"/>
          <w:sz w:val="28"/>
          <w:szCs w:val="28"/>
          <w:highlight w:val="yellow"/>
          <w:shd w:val="clear" w:color="auto" w:fill="FFFFFF"/>
        </w:rPr>
        <w:t>，按无效标处理。</w:t>
      </w:r>
    </w:p>
    <w:p w:rsidR="006B6BF7" w:rsidRDefault="00142033">
      <w:pPr>
        <w:pStyle w:val="Default"/>
        <w:ind w:right="-20"/>
        <w:jc w:val="both"/>
        <w:rPr>
          <w:rFonts w:ascii="_5b8b_4f53" w:eastAsia="宋体" w:hAnsi="_5b8b_4f53" w:cs="Times New Roman"/>
          <w:kern w:val="2"/>
          <w:sz w:val="28"/>
          <w:szCs w:val="28"/>
          <w:shd w:val="clear" w:color="auto" w:fill="FFFFFF"/>
        </w:rPr>
      </w:pPr>
      <w:r>
        <w:rPr>
          <w:rFonts w:ascii="_5b8b_4f53" w:eastAsia="宋体" w:hAnsi="_5b8b_4f53" w:cs="Times New Roman" w:hint="eastAsia"/>
          <w:kern w:val="2"/>
          <w:sz w:val="28"/>
          <w:szCs w:val="28"/>
          <w:shd w:val="clear" w:color="auto" w:fill="FFFFFF"/>
        </w:rPr>
        <w:t>2</w:t>
      </w:r>
      <w:r>
        <w:rPr>
          <w:rFonts w:ascii="_5b8b_4f53" w:eastAsia="宋体" w:hAnsi="_5b8b_4f53" w:cs="Times New Roman" w:hint="eastAsia"/>
          <w:kern w:val="2"/>
          <w:sz w:val="28"/>
          <w:szCs w:val="28"/>
          <w:shd w:val="clear" w:color="auto" w:fill="FFFFFF"/>
        </w:rPr>
        <w:t>、智慧结算台样品（</w:t>
      </w:r>
      <w:r>
        <w:rPr>
          <w:rFonts w:ascii="_5b8b_4f53" w:eastAsia="宋体" w:hAnsi="_5b8b_4f53" w:cs="Times New Roman" w:hint="eastAsia"/>
          <w:kern w:val="2"/>
          <w:sz w:val="28"/>
          <w:szCs w:val="28"/>
          <w:shd w:val="clear" w:color="auto" w:fill="FFFFFF"/>
        </w:rPr>
        <w:t>15</w:t>
      </w:r>
      <w:r>
        <w:rPr>
          <w:rFonts w:ascii="_5b8b_4f53" w:eastAsia="宋体" w:hAnsi="_5b8b_4f53" w:cs="Times New Roman" w:hint="eastAsia"/>
          <w:kern w:val="2"/>
          <w:sz w:val="28"/>
          <w:szCs w:val="28"/>
          <w:shd w:val="clear" w:color="auto" w:fill="FFFFFF"/>
        </w:rPr>
        <w:t>分</w:t>
      </w:r>
      <w:r>
        <w:rPr>
          <w:rFonts w:ascii="_5b8b_4f53" w:eastAsia="宋体" w:hAnsi="_5b8b_4f53" w:cs="Times New Roman" w:hint="eastAsia"/>
          <w:kern w:val="2"/>
          <w:sz w:val="28"/>
          <w:szCs w:val="28"/>
          <w:shd w:val="clear" w:color="auto" w:fill="FFFFFF"/>
        </w:rPr>
        <w:t>）</w:t>
      </w:r>
    </w:p>
    <w:p w:rsidR="006B6BF7" w:rsidRDefault="00142033">
      <w:pPr>
        <w:pStyle w:val="Default"/>
        <w:ind w:right="-20"/>
        <w:jc w:val="both"/>
        <w:rPr>
          <w:rFonts w:ascii="_5b8b_4f53" w:eastAsia="宋体" w:hAnsi="_5b8b_4f53" w:cs="Times New Roman"/>
          <w:kern w:val="2"/>
          <w:sz w:val="28"/>
          <w:szCs w:val="28"/>
          <w:shd w:val="clear" w:color="auto" w:fill="FFFFFF"/>
        </w:rPr>
      </w:pPr>
      <w:r>
        <w:rPr>
          <w:rFonts w:ascii="_5b8b_4f53" w:eastAsia="宋体" w:hAnsi="_5b8b_4f53" w:cs="Times New Roman" w:hint="eastAsia"/>
          <w:kern w:val="2"/>
          <w:sz w:val="28"/>
          <w:szCs w:val="28"/>
          <w:highlight w:val="yellow"/>
          <w:shd w:val="clear" w:color="auto" w:fill="FFFFFF"/>
        </w:rPr>
        <w:t>评</w:t>
      </w:r>
      <w:r>
        <w:rPr>
          <w:rFonts w:ascii="_5b8b_4f53" w:eastAsia="宋体" w:hAnsi="_5b8b_4f53" w:cs="Times New Roman" w:hint="eastAsia"/>
          <w:kern w:val="2"/>
          <w:sz w:val="28"/>
          <w:szCs w:val="28"/>
          <w:highlight w:val="yellow"/>
          <w:shd w:val="clear" w:color="auto" w:fill="FFFFFF"/>
        </w:rPr>
        <w:t>委</w:t>
      </w:r>
      <w:r>
        <w:rPr>
          <w:rFonts w:ascii="_5b8b_4f53" w:eastAsia="宋体" w:hAnsi="_5b8b_4f53" w:cs="Times New Roman" w:hint="eastAsia"/>
          <w:kern w:val="2"/>
          <w:sz w:val="28"/>
          <w:szCs w:val="28"/>
          <w:shd w:val="clear" w:color="auto" w:fill="FFFFFF"/>
        </w:rPr>
        <w:t>根据投标单位提供的智慧结算台样品，对照招标技术要求及效果图，自行评分。</w:t>
      </w:r>
    </w:p>
    <w:p w:rsidR="006B6BF7" w:rsidRDefault="00142033">
      <w:pPr>
        <w:pStyle w:val="Default"/>
        <w:ind w:right="-20"/>
        <w:jc w:val="both"/>
        <w:rPr>
          <w:rFonts w:ascii="_5b8b_4f53" w:eastAsia="宋体" w:hAnsi="_5b8b_4f53" w:cs="Times New Roman"/>
          <w:kern w:val="2"/>
          <w:sz w:val="28"/>
          <w:szCs w:val="28"/>
          <w:shd w:val="clear" w:color="auto" w:fill="FFFFFF"/>
        </w:rPr>
      </w:pPr>
      <w:r>
        <w:rPr>
          <w:rFonts w:ascii="_5b8b_4f53" w:eastAsia="宋体" w:hAnsi="_5b8b_4f53" w:cs="Times New Roman" w:hint="eastAsia"/>
          <w:kern w:val="2"/>
          <w:sz w:val="28"/>
          <w:szCs w:val="28"/>
          <w:shd w:val="clear" w:color="auto" w:fill="FFFFFF"/>
        </w:rPr>
        <w:lastRenderedPageBreak/>
        <w:t>3</w:t>
      </w:r>
      <w:r>
        <w:rPr>
          <w:rFonts w:ascii="_5b8b_4f53" w:eastAsia="宋体" w:hAnsi="_5b8b_4f53" w:cs="Times New Roman" w:hint="eastAsia"/>
          <w:kern w:val="2"/>
          <w:sz w:val="28"/>
          <w:szCs w:val="28"/>
          <w:shd w:val="clear" w:color="auto" w:fill="FFFFFF"/>
        </w:rPr>
        <w:t>、系统演示（</w:t>
      </w:r>
      <w:r>
        <w:rPr>
          <w:rFonts w:ascii="_5b8b_4f53" w:eastAsia="宋体" w:hAnsi="_5b8b_4f53" w:cs="Times New Roman" w:hint="eastAsia"/>
          <w:kern w:val="2"/>
          <w:sz w:val="28"/>
          <w:szCs w:val="28"/>
          <w:shd w:val="clear" w:color="auto" w:fill="FFFFFF"/>
        </w:rPr>
        <w:t>15</w:t>
      </w:r>
      <w:r>
        <w:rPr>
          <w:rFonts w:ascii="_5b8b_4f53" w:eastAsia="宋体" w:hAnsi="_5b8b_4f53" w:cs="Times New Roman" w:hint="eastAsia"/>
          <w:kern w:val="2"/>
          <w:sz w:val="28"/>
          <w:szCs w:val="28"/>
          <w:shd w:val="clear" w:color="auto" w:fill="FFFFFF"/>
        </w:rPr>
        <w:t>分）</w:t>
      </w:r>
    </w:p>
    <w:p w:rsidR="006B6BF7" w:rsidRDefault="00142033">
      <w:pPr>
        <w:pStyle w:val="Default"/>
        <w:ind w:right="-20"/>
        <w:jc w:val="both"/>
        <w:rPr>
          <w:rFonts w:ascii="_5b8b_4f53" w:eastAsia="宋体" w:hAnsi="_5b8b_4f53" w:cs="Times New Roman"/>
          <w:kern w:val="2"/>
          <w:sz w:val="28"/>
          <w:szCs w:val="28"/>
          <w:shd w:val="clear" w:color="auto" w:fill="FFFFFF"/>
        </w:rPr>
      </w:pPr>
      <w:r>
        <w:rPr>
          <w:rFonts w:ascii="_5b8b_4f53" w:eastAsia="宋体" w:hAnsi="_5b8b_4f53" w:cs="Times New Roman" w:hint="eastAsia"/>
          <w:sz w:val="28"/>
          <w:szCs w:val="28"/>
          <w:shd w:val="clear" w:color="auto" w:fill="FFFFFF"/>
        </w:rPr>
        <w:t>投标人自带所投品牌的主要产品根据招标技术要求进行智慧餐饮业务流程和主要功能演示，演示时间不超过</w:t>
      </w:r>
      <w:r>
        <w:rPr>
          <w:rFonts w:ascii="_5b8b_4f53" w:eastAsia="宋体" w:hAnsi="_5b8b_4f53" w:cs="Times New Roman" w:hint="eastAsia"/>
          <w:sz w:val="28"/>
          <w:szCs w:val="28"/>
          <w:shd w:val="clear" w:color="auto" w:fill="FFFFFF"/>
        </w:rPr>
        <w:t>20</w:t>
      </w:r>
      <w:r>
        <w:rPr>
          <w:rFonts w:ascii="_5b8b_4f53" w:eastAsia="宋体" w:hAnsi="_5b8b_4f53" w:cs="Times New Roman" w:hint="eastAsia"/>
          <w:sz w:val="28"/>
          <w:szCs w:val="28"/>
          <w:shd w:val="clear" w:color="auto" w:fill="FFFFFF"/>
        </w:rPr>
        <w:t>分钟，</w:t>
      </w:r>
      <w:r>
        <w:rPr>
          <w:rFonts w:ascii="_5b8b_4f53" w:eastAsia="宋体" w:hAnsi="_5b8b_4f53" w:cs="Times New Roman" w:hint="eastAsia"/>
          <w:sz w:val="28"/>
          <w:szCs w:val="28"/>
          <w:highlight w:val="yellow"/>
          <w:shd w:val="clear" w:color="auto" w:fill="FFFFFF"/>
        </w:rPr>
        <w:t>评</w:t>
      </w:r>
      <w:r>
        <w:rPr>
          <w:rFonts w:ascii="_5b8b_4f53" w:eastAsia="宋体" w:hAnsi="_5b8b_4f53" w:cs="Times New Roman" w:hint="eastAsia"/>
          <w:sz w:val="28"/>
          <w:szCs w:val="28"/>
          <w:highlight w:val="yellow"/>
          <w:shd w:val="clear" w:color="auto" w:fill="FFFFFF"/>
        </w:rPr>
        <w:t>委</w:t>
      </w:r>
      <w:r>
        <w:rPr>
          <w:rFonts w:ascii="_5b8b_4f53" w:eastAsia="宋体" w:hAnsi="_5b8b_4f53" w:cs="Times New Roman" w:hint="eastAsia"/>
          <w:sz w:val="28"/>
          <w:szCs w:val="28"/>
          <w:shd w:val="clear" w:color="auto" w:fill="FFFFFF"/>
        </w:rPr>
        <w:t>根据演示内容，对照技术要求，自行评分。</w:t>
      </w:r>
    </w:p>
    <w:p w:rsidR="006B6BF7" w:rsidRDefault="00142033">
      <w:pPr>
        <w:rPr>
          <w:sz w:val="28"/>
          <w:szCs w:val="28"/>
        </w:rPr>
      </w:pPr>
      <w:r>
        <w:rPr>
          <w:rFonts w:hint="eastAsia"/>
          <w:sz w:val="28"/>
          <w:szCs w:val="28"/>
        </w:rPr>
        <w:t>4</w:t>
      </w:r>
      <w:r>
        <w:rPr>
          <w:rFonts w:hint="eastAsia"/>
          <w:sz w:val="28"/>
          <w:szCs w:val="28"/>
        </w:rPr>
        <w:t>、技术方案（</w:t>
      </w:r>
      <w:r>
        <w:rPr>
          <w:rFonts w:hint="eastAsia"/>
          <w:sz w:val="28"/>
          <w:szCs w:val="28"/>
        </w:rPr>
        <w:t>20</w:t>
      </w:r>
      <w:r>
        <w:rPr>
          <w:rFonts w:hint="eastAsia"/>
          <w:sz w:val="28"/>
          <w:szCs w:val="28"/>
        </w:rPr>
        <w:t>分）</w:t>
      </w:r>
    </w:p>
    <w:p w:rsidR="006B6BF7" w:rsidRDefault="00142033">
      <w:pPr>
        <w:rPr>
          <w:sz w:val="28"/>
          <w:szCs w:val="28"/>
        </w:rPr>
      </w:pPr>
      <w:r>
        <w:rPr>
          <w:rFonts w:hint="eastAsia"/>
          <w:sz w:val="28"/>
          <w:szCs w:val="28"/>
        </w:rPr>
        <w:t>根据以下各分项优劣，自行评分。</w:t>
      </w:r>
    </w:p>
    <w:p w:rsidR="006B6BF7" w:rsidRDefault="00142033">
      <w:pPr>
        <w:pStyle w:val="Default"/>
        <w:numPr>
          <w:ilvl w:val="0"/>
          <w:numId w:val="1"/>
        </w:numPr>
        <w:ind w:right="-20"/>
        <w:jc w:val="both"/>
        <w:rPr>
          <w:rFonts w:ascii="_5b8b_4f53" w:eastAsia="宋体" w:hAnsi="_5b8b_4f53" w:cs="Times New Roman"/>
          <w:sz w:val="28"/>
          <w:szCs w:val="28"/>
          <w:shd w:val="clear" w:color="auto" w:fill="FFFFFF"/>
        </w:rPr>
      </w:pPr>
      <w:r>
        <w:rPr>
          <w:rFonts w:ascii="_5b8b_4f53" w:eastAsia="宋体" w:hAnsi="_5b8b_4f53" w:cs="Times New Roman" w:hint="eastAsia"/>
          <w:sz w:val="28"/>
          <w:szCs w:val="28"/>
          <w:shd w:val="clear" w:color="auto" w:fill="FFFFFF"/>
        </w:rPr>
        <w:t>投标技术方案先进、科学且贴合学校需求（</w:t>
      </w:r>
      <w:r>
        <w:rPr>
          <w:rFonts w:ascii="_5b8b_4f53" w:eastAsia="宋体" w:hAnsi="_5b8b_4f53" w:cs="Times New Roman" w:hint="eastAsia"/>
          <w:sz w:val="28"/>
          <w:szCs w:val="28"/>
          <w:shd w:val="clear" w:color="auto" w:fill="FFFFFF"/>
        </w:rPr>
        <w:t>10</w:t>
      </w:r>
      <w:r>
        <w:rPr>
          <w:rFonts w:ascii="_5b8b_4f53" w:eastAsia="宋体" w:hAnsi="_5b8b_4f53" w:cs="Times New Roman" w:hint="eastAsia"/>
          <w:sz w:val="28"/>
          <w:szCs w:val="28"/>
          <w:shd w:val="clear" w:color="auto" w:fill="FFFFFF"/>
        </w:rPr>
        <w:t>分）</w:t>
      </w:r>
      <w:r>
        <w:rPr>
          <w:rFonts w:ascii="_5b8b_4f53" w:eastAsia="宋体" w:hAnsi="_5b8b_4f53" w:cs="Times New Roman" w:hint="eastAsia"/>
          <w:sz w:val="28"/>
          <w:szCs w:val="28"/>
          <w:shd w:val="clear" w:color="auto" w:fill="FFFFFF"/>
        </w:rPr>
        <w:t>；</w:t>
      </w:r>
    </w:p>
    <w:p w:rsidR="006B6BF7" w:rsidRDefault="00142033">
      <w:pPr>
        <w:pStyle w:val="Default"/>
        <w:numPr>
          <w:ilvl w:val="0"/>
          <w:numId w:val="1"/>
        </w:numPr>
        <w:ind w:right="-20"/>
        <w:jc w:val="both"/>
        <w:rPr>
          <w:rFonts w:ascii="_5b8b_4f53" w:eastAsia="宋体" w:hAnsi="_5b8b_4f53" w:cs="Times New Roman"/>
          <w:sz w:val="28"/>
          <w:szCs w:val="28"/>
          <w:shd w:val="clear" w:color="auto" w:fill="FFFFFF"/>
        </w:rPr>
      </w:pPr>
      <w:r>
        <w:rPr>
          <w:rFonts w:ascii="_5b8b_4f53" w:eastAsia="宋体" w:hAnsi="_5b8b_4f53" w:cs="Times New Roman" w:hint="eastAsia"/>
          <w:sz w:val="28"/>
          <w:szCs w:val="28"/>
          <w:shd w:val="clear" w:color="auto" w:fill="FFFFFF"/>
        </w:rPr>
        <w:t>质保期及维修承诺（</w:t>
      </w:r>
      <w:r>
        <w:rPr>
          <w:rFonts w:ascii="_5b8b_4f53" w:eastAsia="宋体" w:hAnsi="_5b8b_4f53" w:cs="Times New Roman" w:hint="eastAsia"/>
          <w:sz w:val="28"/>
          <w:szCs w:val="28"/>
          <w:shd w:val="clear" w:color="auto" w:fill="FFFFFF"/>
        </w:rPr>
        <w:t>1</w:t>
      </w:r>
      <w:r>
        <w:rPr>
          <w:rFonts w:ascii="_5b8b_4f53" w:eastAsia="宋体" w:hAnsi="_5b8b_4f53" w:cs="Times New Roman" w:hint="eastAsia"/>
          <w:sz w:val="28"/>
          <w:szCs w:val="28"/>
          <w:shd w:val="clear" w:color="auto" w:fill="FFFFFF"/>
        </w:rPr>
        <w:t>分）</w:t>
      </w:r>
      <w:r>
        <w:rPr>
          <w:rFonts w:ascii="_5b8b_4f53" w:eastAsia="宋体" w:hAnsi="_5b8b_4f53" w:cs="Times New Roman" w:hint="eastAsia"/>
          <w:sz w:val="28"/>
          <w:szCs w:val="28"/>
          <w:highlight w:val="yellow"/>
          <w:shd w:val="clear" w:color="auto" w:fill="FFFFFF"/>
        </w:rPr>
        <w:t>（须提供承诺书，未提供的不得分）</w:t>
      </w:r>
      <w:r>
        <w:rPr>
          <w:rFonts w:ascii="_5b8b_4f53" w:eastAsia="宋体" w:hAnsi="_5b8b_4f53" w:cs="Times New Roman" w:hint="eastAsia"/>
          <w:sz w:val="28"/>
          <w:szCs w:val="28"/>
          <w:shd w:val="clear" w:color="auto" w:fill="FFFFFF"/>
        </w:rPr>
        <w:t>；</w:t>
      </w:r>
    </w:p>
    <w:p w:rsidR="006B6BF7" w:rsidRDefault="00142033">
      <w:pPr>
        <w:pStyle w:val="Default"/>
        <w:numPr>
          <w:ilvl w:val="0"/>
          <w:numId w:val="1"/>
        </w:numPr>
        <w:ind w:right="-20"/>
        <w:jc w:val="both"/>
        <w:rPr>
          <w:rFonts w:ascii="_5b8b_4f53" w:eastAsia="宋体" w:hAnsi="_5b8b_4f53" w:cs="Times New Roman"/>
          <w:sz w:val="28"/>
          <w:szCs w:val="28"/>
          <w:shd w:val="clear" w:color="auto" w:fill="FFFFFF"/>
        </w:rPr>
      </w:pPr>
      <w:r>
        <w:rPr>
          <w:rFonts w:ascii="_5b8b_4f53" w:eastAsia="宋体" w:hAnsi="_5b8b_4f53" w:cs="Times New Roman" w:hint="eastAsia"/>
          <w:sz w:val="28"/>
          <w:szCs w:val="28"/>
          <w:shd w:val="clear" w:color="auto" w:fill="FFFFFF"/>
        </w:rPr>
        <w:t>主要产品质量（</w:t>
      </w:r>
      <w:r>
        <w:rPr>
          <w:rFonts w:ascii="_5b8b_4f53" w:eastAsia="宋体" w:hAnsi="_5b8b_4f53" w:cs="Times New Roman" w:hint="eastAsia"/>
          <w:sz w:val="28"/>
          <w:szCs w:val="28"/>
          <w:shd w:val="clear" w:color="auto" w:fill="FFFFFF"/>
        </w:rPr>
        <w:t>2</w:t>
      </w:r>
      <w:r>
        <w:rPr>
          <w:rFonts w:ascii="_5b8b_4f53" w:eastAsia="宋体" w:hAnsi="_5b8b_4f53" w:cs="Times New Roman" w:hint="eastAsia"/>
          <w:sz w:val="28"/>
          <w:szCs w:val="28"/>
          <w:shd w:val="clear" w:color="auto" w:fill="FFFFFF"/>
        </w:rPr>
        <w:t>分）：结算台整机具备国家强制性产品</w:t>
      </w:r>
      <w:r>
        <w:rPr>
          <w:rFonts w:ascii="_5b8b_4f53" w:eastAsia="宋体" w:hAnsi="_5b8b_4f53" w:cs="Times New Roman" w:hint="eastAsia"/>
          <w:sz w:val="28"/>
          <w:szCs w:val="28"/>
          <w:shd w:val="clear" w:color="auto" w:fill="FFFFFF"/>
        </w:rPr>
        <w:t>3C</w:t>
      </w:r>
      <w:r>
        <w:rPr>
          <w:rFonts w:ascii="_5b8b_4f53" w:eastAsia="宋体" w:hAnsi="_5b8b_4f53" w:cs="Times New Roman" w:hint="eastAsia"/>
          <w:sz w:val="28"/>
          <w:szCs w:val="28"/>
          <w:shd w:val="clear" w:color="auto" w:fill="FFFFFF"/>
        </w:rPr>
        <w:t>认证、具备省级以上电子信息产品检验所出具的检验报告且具备“发明或实用新型专利证书”，以上全部满足得</w:t>
      </w:r>
      <w:r>
        <w:rPr>
          <w:rFonts w:ascii="_5b8b_4f53" w:eastAsia="宋体" w:hAnsi="_5b8b_4f53" w:cs="Times New Roman" w:hint="eastAsia"/>
          <w:sz w:val="28"/>
          <w:szCs w:val="28"/>
          <w:shd w:val="clear" w:color="auto" w:fill="FFFFFF"/>
        </w:rPr>
        <w:t>2</w:t>
      </w:r>
      <w:r>
        <w:rPr>
          <w:rFonts w:ascii="_5b8b_4f53" w:eastAsia="宋体" w:hAnsi="_5b8b_4f53" w:cs="Times New Roman" w:hint="eastAsia"/>
          <w:sz w:val="28"/>
          <w:szCs w:val="28"/>
          <w:shd w:val="clear" w:color="auto" w:fill="FFFFFF"/>
        </w:rPr>
        <w:t>分，缺一不得分（须提供检测报告和证书扫描件，原件备查）</w:t>
      </w:r>
      <w:r>
        <w:rPr>
          <w:rFonts w:ascii="_5b8b_4f53" w:eastAsia="宋体" w:hAnsi="_5b8b_4f53" w:cs="Times New Roman" w:hint="eastAsia"/>
          <w:sz w:val="28"/>
          <w:szCs w:val="28"/>
          <w:shd w:val="clear" w:color="auto" w:fill="FFFFFF"/>
        </w:rPr>
        <w:t>；</w:t>
      </w:r>
    </w:p>
    <w:p w:rsidR="006B6BF7" w:rsidRDefault="00142033">
      <w:pPr>
        <w:pStyle w:val="Default"/>
        <w:numPr>
          <w:ilvl w:val="0"/>
          <w:numId w:val="1"/>
        </w:numPr>
        <w:ind w:right="-20"/>
        <w:jc w:val="both"/>
        <w:rPr>
          <w:sz w:val="28"/>
          <w:szCs w:val="28"/>
        </w:rPr>
      </w:pPr>
      <w:r>
        <w:rPr>
          <w:rFonts w:ascii="_5b8b_4f53" w:eastAsia="宋体" w:hAnsi="_5b8b_4f53" w:cs="Times New Roman" w:hint="eastAsia"/>
          <w:sz w:val="28"/>
          <w:szCs w:val="28"/>
          <w:shd w:val="clear" w:color="auto" w:fill="FFFFFF"/>
        </w:rPr>
        <w:t>智能餐具质量（</w:t>
      </w:r>
      <w:r>
        <w:rPr>
          <w:rFonts w:ascii="_5b8b_4f53" w:eastAsia="宋体" w:hAnsi="_5b8b_4f53" w:cs="Times New Roman" w:hint="eastAsia"/>
          <w:sz w:val="28"/>
          <w:szCs w:val="28"/>
          <w:shd w:val="clear" w:color="auto" w:fill="FFFFFF"/>
        </w:rPr>
        <w:t>2</w:t>
      </w:r>
      <w:r>
        <w:rPr>
          <w:rFonts w:ascii="_5b8b_4f53" w:eastAsia="宋体" w:hAnsi="_5b8b_4f53" w:cs="Times New Roman" w:hint="eastAsia"/>
          <w:sz w:val="28"/>
          <w:szCs w:val="28"/>
          <w:shd w:val="clear" w:color="auto" w:fill="FFFFFF"/>
        </w:rPr>
        <w:t>分）：智能餐具必须与结算台为同一品牌，智能餐具应具备发明或实用新型专利同时具有国家预包装食品质量监督检测中心出具的检测报告，以上全部满足得</w:t>
      </w:r>
      <w:r>
        <w:rPr>
          <w:rFonts w:ascii="_5b8b_4f53" w:eastAsia="宋体" w:hAnsi="_5b8b_4f53" w:cs="Times New Roman" w:hint="eastAsia"/>
          <w:sz w:val="28"/>
          <w:szCs w:val="28"/>
          <w:shd w:val="clear" w:color="auto" w:fill="FFFFFF"/>
        </w:rPr>
        <w:t>2</w:t>
      </w:r>
      <w:r>
        <w:rPr>
          <w:rFonts w:ascii="_5b8b_4f53" w:eastAsia="宋体" w:hAnsi="_5b8b_4f53" w:cs="Times New Roman" w:hint="eastAsia"/>
          <w:sz w:val="28"/>
          <w:szCs w:val="28"/>
          <w:shd w:val="clear" w:color="auto" w:fill="FFFFFF"/>
        </w:rPr>
        <w:t>分，缺一不得分（须提供检测报告和证书扫描件，原件备查）</w:t>
      </w:r>
      <w:r>
        <w:rPr>
          <w:rFonts w:ascii="_5b8b_4f53" w:eastAsia="宋体" w:hAnsi="_5b8b_4f53" w:cs="Times New Roman" w:hint="eastAsia"/>
          <w:sz w:val="28"/>
          <w:szCs w:val="28"/>
          <w:shd w:val="clear" w:color="auto" w:fill="FFFFFF"/>
        </w:rPr>
        <w:t>；</w:t>
      </w:r>
    </w:p>
    <w:p w:rsidR="006B6BF7" w:rsidRDefault="00142033">
      <w:pPr>
        <w:pStyle w:val="Default"/>
        <w:numPr>
          <w:ilvl w:val="0"/>
          <w:numId w:val="1"/>
        </w:numPr>
        <w:ind w:right="-20"/>
        <w:jc w:val="both"/>
        <w:rPr>
          <w:sz w:val="28"/>
          <w:szCs w:val="28"/>
        </w:rPr>
      </w:pPr>
      <w:r>
        <w:rPr>
          <w:rFonts w:ascii="_5b8b_4f53" w:eastAsia="宋体" w:hAnsi="_5b8b_4f53" w:cs="Times New Roman" w:hint="eastAsia"/>
          <w:sz w:val="28"/>
          <w:szCs w:val="28"/>
          <w:shd w:val="clear" w:color="auto" w:fill="FFFFFF"/>
        </w:rPr>
        <w:t>品牌业绩（</w:t>
      </w:r>
      <w:r>
        <w:rPr>
          <w:rFonts w:ascii="_5b8b_4f53" w:eastAsia="宋体" w:hAnsi="_5b8b_4f53" w:cs="Times New Roman" w:hint="eastAsia"/>
          <w:sz w:val="28"/>
          <w:szCs w:val="28"/>
          <w:shd w:val="clear" w:color="auto" w:fill="FFFFFF"/>
        </w:rPr>
        <w:t>2</w:t>
      </w:r>
      <w:r>
        <w:rPr>
          <w:rFonts w:ascii="_5b8b_4f53" w:eastAsia="宋体" w:hAnsi="_5b8b_4f53" w:cs="Times New Roman" w:hint="eastAsia"/>
          <w:sz w:val="28"/>
          <w:szCs w:val="28"/>
          <w:shd w:val="clear" w:color="auto" w:fill="FFFFFF"/>
        </w:rPr>
        <w:t>分）</w:t>
      </w:r>
      <w:r>
        <w:rPr>
          <w:rFonts w:ascii="_5b8b_4f53" w:eastAsia="宋体" w:hAnsi="_5b8b_4f53" w:cs="Times New Roman" w:hint="eastAsia"/>
          <w:sz w:val="28"/>
          <w:szCs w:val="28"/>
          <w:shd w:val="clear" w:color="auto" w:fill="FFFFFF"/>
        </w:rPr>
        <w:t>：</w:t>
      </w:r>
      <w:r>
        <w:rPr>
          <w:rFonts w:ascii="_5b8b_4f53" w:eastAsia="宋体" w:hAnsi="_5b8b_4f53" w:cs="Times New Roman" w:hint="eastAsia"/>
          <w:sz w:val="28"/>
          <w:szCs w:val="28"/>
          <w:shd w:val="clear" w:color="auto" w:fill="FFFFFF"/>
        </w:rPr>
        <w:t>提供所投品牌近五年来具有利用</w:t>
      </w:r>
      <w:r>
        <w:rPr>
          <w:rFonts w:ascii="_5b8b_4f53" w:eastAsia="宋体" w:hAnsi="_5b8b_4f53" w:cs="Times New Roman" w:hint="eastAsia"/>
          <w:sz w:val="28"/>
          <w:szCs w:val="28"/>
          <w:shd w:val="clear" w:color="auto" w:fill="FFFFFF"/>
        </w:rPr>
        <w:t>RFID</w:t>
      </w:r>
      <w:r>
        <w:rPr>
          <w:rFonts w:ascii="_5b8b_4f53" w:eastAsia="宋体" w:hAnsi="_5b8b_4f53" w:cs="Times New Roman" w:hint="eastAsia"/>
          <w:sz w:val="28"/>
          <w:szCs w:val="28"/>
          <w:shd w:val="clear" w:color="auto" w:fill="FFFFFF"/>
        </w:rPr>
        <w:t>射频芯片结算技术产品业绩且单项合</w:t>
      </w:r>
      <w:r>
        <w:rPr>
          <w:rFonts w:ascii="_5b8b_4f53" w:eastAsia="宋体" w:hAnsi="_5b8b_4f53" w:cs="Times New Roman" w:hint="eastAsia"/>
          <w:sz w:val="28"/>
          <w:szCs w:val="28"/>
          <w:shd w:val="clear" w:color="auto" w:fill="FFFFFF"/>
        </w:rPr>
        <w:t>同金额不小于</w:t>
      </w:r>
      <w:r>
        <w:rPr>
          <w:rFonts w:ascii="_5b8b_4f53" w:eastAsia="宋体" w:hAnsi="_5b8b_4f53" w:cs="Times New Roman" w:hint="eastAsia"/>
          <w:sz w:val="28"/>
          <w:szCs w:val="28"/>
          <w:shd w:val="clear" w:color="auto" w:fill="FFFFFF"/>
        </w:rPr>
        <w:t>50</w:t>
      </w:r>
      <w:r>
        <w:rPr>
          <w:rFonts w:ascii="_5b8b_4f53" w:eastAsia="宋体" w:hAnsi="_5b8b_4f53" w:cs="Times New Roman" w:hint="eastAsia"/>
          <w:sz w:val="28"/>
          <w:szCs w:val="28"/>
          <w:shd w:val="clear" w:color="auto" w:fill="FFFFFF"/>
        </w:rPr>
        <w:t>万元的，每提供一个得</w:t>
      </w:r>
      <w:r>
        <w:rPr>
          <w:rFonts w:ascii="_5b8b_4f53" w:eastAsia="宋体" w:hAnsi="_5b8b_4f53" w:cs="Times New Roman" w:hint="eastAsia"/>
          <w:sz w:val="28"/>
          <w:szCs w:val="28"/>
          <w:shd w:val="clear" w:color="auto" w:fill="FFFFFF"/>
        </w:rPr>
        <w:t>0.5</w:t>
      </w:r>
      <w:r>
        <w:rPr>
          <w:rFonts w:ascii="_5b8b_4f53" w:eastAsia="宋体" w:hAnsi="_5b8b_4f53" w:cs="Times New Roman" w:hint="eastAsia"/>
          <w:sz w:val="28"/>
          <w:szCs w:val="28"/>
          <w:shd w:val="clear" w:color="auto" w:fill="FFFFFF"/>
        </w:rPr>
        <w:t>分；满分</w:t>
      </w:r>
      <w:r>
        <w:rPr>
          <w:rFonts w:ascii="_5b8b_4f53" w:eastAsia="宋体" w:hAnsi="_5b8b_4f53" w:cs="Times New Roman" w:hint="eastAsia"/>
          <w:sz w:val="28"/>
          <w:szCs w:val="28"/>
          <w:shd w:val="clear" w:color="auto" w:fill="FFFFFF"/>
        </w:rPr>
        <w:t>2</w:t>
      </w:r>
      <w:r>
        <w:rPr>
          <w:rFonts w:ascii="_5b8b_4f53" w:eastAsia="宋体" w:hAnsi="_5b8b_4f53" w:cs="Times New Roman" w:hint="eastAsia"/>
          <w:sz w:val="28"/>
          <w:szCs w:val="28"/>
          <w:shd w:val="clear" w:color="auto" w:fill="FFFFFF"/>
        </w:rPr>
        <w:t>分（须提供合同复印件，原件备查）</w:t>
      </w:r>
      <w:r>
        <w:rPr>
          <w:rFonts w:ascii="_5b8b_4f53" w:eastAsia="宋体" w:hAnsi="_5b8b_4f53" w:cs="Times New Roman" w:hint="eastAsia"/>
          <w:sz w:val="28"/>
          <w:szCs w:val="28"/>
          <w:shd w:val="clear" w:color="auto" w:fill="FFFFFF"/>
        </w:rPr>
        <w:t>；</w:t>
      </w:r>
    </w:p>
    <w:p w:rsidR="006B6BF7" w:rsidRDefault="00142033">
      <w:pPr>
        <w:pStyle w:val="Default"/>
        <w:numPr>
          <w:ilvl w:val="0"/>
          <w:numId w:val="1"/>
        </w:numPr>
        <w:ind w:right="-20"/>
        <w:jc w:val="both"/>
        <w:rPr>
          <w:sz w:val="28"/>
          <w:szCs w:val="28"/>
        </w:rPr>
      </w:pPr>
      <w:r>
        <w:rPr>
          <w:rFonts w:ascii="_5b8b_4f53" w:eastAsia="宋体" w:hAnsi="_5b8b_4f53" w:cs="Times New Roman" w:hint="eastAsia"/>
          <w:sz w:val="28"/>
          <w:szCs w:val="28"/>
          <w:shd w:val="clear" w:color="auto" w:fill="FFFFFF"/>
        </w:rPr>
        <w:t>所投产品厂家研发管理能力（</w:t>
      </w:r>
      <w:r>
        <w:rPr>
          <w:rFonts w:ascii="_5b8b_4f53" w:eastAsia="宋体" w:hAnsi="_5b8b_4f53" w:cs="Times New Roman" w:hint="eastAsia"/>
          <w:sz w:val="28"/>
          <w:szCs w:val="28"/>
          <w:shd w:val="clear" w:color="auto" w:fill="FFFFFF"/>
        </w:rPr>
        <w:t>3</w:t>
      </w:r>
      <w:r>
        <w:rPr>
          <w:rFonts w:ascii="_5b8b_4f53" w:eastAsia="宋体" w:hAnsi="_5b8b_4f53" w:cs="Times New Roman" w:hint="eastAsia"/>
          <w:sz w:val="28"/>
          <w:szCs w:val="28"/>
          <w:shd w:val="clear" w:color="auto" w:fill="FFFFFF"/>
        </w:rPr>
        <w:t>分）：生产商具有</w:t>
      </w:r>
      <w:r>
        <w:rPr>
          <w:rFonts w:ascii="_5b8b_4f53" w:eastAsia="宋体" w:hAnsi="_5b8b_4f53" w:cs="Times New Roman" w:hint="eastAsia"/>
          <w:sz w:val="28"/>
          <w:szCs w:val="28"/>
          <w:shd w:val="clear" w:color="auto" w:fill="FFFFFF"/>
        </w:rPr>
        <w:t>CMMI-3</w:t>
      </w:r>
      <w:r>
        <w:rPr>
          <w:rFonts w:ascii="_5b8b_4f53" w:eastAsia="宋体" w:hAnsi="_5b8b_4f53" w:cs="Times New Roman" w:hint="eastAsia"/>
          <w:sz w:val="28"/>
          <w:szCs w:val="28"/>
          <w:shd w:val="clear" w:color="auto" w:fill="FFFFFF"/>
        </w:rPr>
        <w:t>证书，具有</w:t>
      </w:r>
      <w:r>
        <w:rPr>
          <w:rFonts w:ascii="_5b8b_4f53" w:eastAsia="宋体" w:hAnsi="_5b8b_4f53" w:cs="Times New Roman" w:hint="eastAsia"/>
          <w:sz w:val="28"/>
          <w:szCs w:val="28"/>
          <w:shd w:val="clear" w:color="auto" w:fill="FFFFFF"/>
        </w:rPr>
        <w:t>CE</w:t>
      </w:r>
      <w:r>
        <w:rPr>
          <w:rFonts w:ascii="_5b8b_4f53" w:eastAsia="宋体" w:hAnsi="_5b8b_4f53" w:cs="Times New Roman" w:hint="eastAsia"/>
          <w:sz w:val="28"/>
          <w:szCs w:val="28"/>
          <w:shd w:val="clear" w:color="auto" w:fill="FFFFFF"/>
        </w:rPr>
        <w:t>证书，具有国家创新基金证书，具有高新技术企业证书，具有信息安全管理体系认证，具有职业健康安全管理体系认证，有符合</w:t>
      </w:r>
      <w:r>
        <w:rPr>
          <w:rFonts w:ascii="_5b8b_4f53" w:eastAsia="宋体" w:hAnsi="_5b8b_4f53" w:cs="Times New Roman" w:hint="eastAsia"/>
          <w:sz w:val="28"/>
          <w:szCs w:val="28"/>
          <w:shd w:val="clear" w:color="auto" w:fill="FFFFFF"/>
        </w:rPr>
        <w:lastRenderedPageBreak/>
        <w:t>国家标准的</w:t>
      </w:r>
      <w:r>
        <w:rPr>
          <w:rFonts w:ascii="_5b8b_4f53" w:eastAsia="宋体" w:hAnsi="_5b8b_4f53" w:cs="Times New Roman" w:hint="eastAsia"/>
          <w:sz w:val="28"/>
          <w:szCs w:val="28"/>
          <w:shd w:val="clear" w:color="auto" w:fill="FFFFFF"/>
        </w:rPr>
        <w:t>ISO900</w:t>
      </w:r>
      <w:r>
        <w:rPr>
          <w:rFonts w:ascii="_5b8b_4f53" w:eastAsia="宋体" w:hAnsi="_5b8b_4f53" w:cs="Times New Roman" w:hint="eastAsia"/>
          <w:sz w:val="28"/>
          <w:szCs w:val="28"/>
          <w:shd w:val="clear" w:color="auto" w:fill="FFFFFF"/>
        </w:rPr>
        <w:t>认证证书，注册资金</w:t>
      </w:r>
      <w:r>
        <w:rPr>
          <w:rFonts w:ascii="_5b8b_4f53" w:eastAsia="宋体" w:hAnsi="_5b8b_4f53" w:cs="Times New Roman" w:hint="eastAsia"/>
          <w:sz w:val="28"/>
          <w:szCs w:val="28"/>
          <w:shd w:val="clear" w:color="auto" w:fill="FFFFFF"/>
        </w:rPr>
        <w:t>2000</w:t>
      </w:r>
      <w:r>
        <w:rPr>
          <w:rFonts w:ascii="_5b8b_4f53" w:eastAsia="宋体" w:hAnsi="_5b8b_4f53" w:cs="Times New Roman" w:hint="eastAsia"/>
          <w:sz w:val="28"/>
          <w:szCs w:val="28"/>
          <w:shd w:val="clear" w:color="auto" w:fill="FFFFFF"/>
        </w:rPr>
        <w:t>万元及以上，全部满足得</w:t>
      </w:r>
      <w:r>
        <w:rPr>
          <w:rFonts w:ascii="_5b8b_4f53" w:eastAsia="宋体" w:hAnsi="_5b8b_4f53" w:cs="Times New Roman" w:hint="eastAsia"/>
          <w:sz w:val="28"/>
          <w:szCs w:val="28"/>
          <w:shd w:val="clear" w:color="auto" w:fill="FFFFFF"/>
        </w:rPr>
        <w:t>3</w:t>
      </w:r>
      <w:r>
        <w:rPr>
          <w:rFonts w:ascii="_5b8b_4f53" w:eastAsia="宋体" w:hAnsi="_5b8b_4f53" w:cs="Times New Roman" w:hint="eastAsia"/>
          <w:sz w:val="28"/>
          <w:szCs w:val="28"/>
          <w:shd w:val="clear" w:color="auto" w:fill="FFFFFF"/>
        </w:rPr>
        <w:t>分，只具其中四项及以下的不得分。（以上证明文件须提供证书扫描件，原件备查）</w:t>
      </w:r>
    </w:p>
    <w:p w:rsidR="006B6BF7" w:rsidRDefault="006B6BF7">
      <w:pPr>
        <w:rPr>
          <w:sz w:val="28"/>
          <w:szCs w:val="28"/>
        </w:rPr>
      </w:pPr>
    </w:p>
    <w:p w:rsidR="006B6BF7" w:rsidRDefault="00142033">
      <w:pPr>
        <w:rPr>
          <w:sz w:val="28"/>
          <w:szCs w:val="28"/>
        </w:rPr>
      </w:pPr>
      <w:r>
        <w:rPr>
          <w:rFonts w:hint="eastAsia"/>
          <w:sz w:val="28"/>
          <w:szCs w:val="28"/>
        </w:rPr>
        <w:t>备注：按照本评标办法评标，</w:t>
      </w:r>
      <w:r>
        <w:rPr>
          <w:rFonts w:hint="eastAsia"/>
          <w:sz w:val="28"/>
          <w:szCs w:val="28"/>
          <w:highlight w:val="yellow"/>
        </w:rPr>
        <w:t>按得分由高到低顺序推荐中标候选人；出现综合评分相等时，按投标报价、</w:t>
      </w:r>
      <w:r>
        <w:rPr>
          <w:rFonts w:hint="eastAsia"/>
          <w:sz w:val="28"/>
          <w:szCs w:val="28"/>
          <w:highlight w:val="yellow"/>
        </w:rPr>
        <w:t>演示、技术及实施方案</w:t>
      </w:r>
      <w:r>
        <w:rPr>
          <w:rFonts w:hint="eastAsia"/>
          <w:sz w:val="28"/>
          <w:szCs w:val="28"/>
          <w:highlight w:val="yellow"/>
        </w:rPr>
        <w:t>得分</w:t>
      </w:r>
      <w:r>
        <w:rPr>
          <w:rFonts w:hint="eastAsia"/>
          <w:sz w:val="28"/>
          <w:szCs w:val="28"/>
          <w:highlight w:val="yellow"/>
        </w:rPr>
        <w:t>排序的原则推荐中标候选人。</w:t>
      </w:r>
    </w:p>
    <w:p w:rsidR="006B6BF7" w:rsidRDefault="006B6BF7"/>
    <w:sectPr w:rsidR="006B6BF7" w:rsidSect="006B6BF7">
      <w:type w:val="evenPag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微软雅黑"/>
    <w:charset w:val="86"/>
    <w:family w:val="modern"/>
    <w:pitch w:val="default"/>
    <w:sig w:usb0="00000000" w:usb1="080E0000" w:usb2="00000000" w:usb3="00000000" w:csb0="00040000" w:csb1="00000000"/>
  </w:font>
  <w:font w:name="_5b8b_4f53">
    <w:altName w:val="Times New Roman"/>
    <w:charset w:val="00"/>
    <w:family w:val="roman"/>
    <w:pitch w:val="default"/>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BFC5223"/>
    <w:multiLevelType w:val="singleLevel"/>
    <w:tmpl w:val="FBFC5223"/>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proofState w:spelling="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47CAC"/>
    <w:rsid w:val="00005B96"/>
    <w:rsid w:val="00061201"/>
    <w:rsid w:val="00072E88"/>
    <w:rsid w:val="000E7F40"/>
    <w:rsid w:val="00130750"/>
    <w:rsid w:val="00142033"/>
    <w:rsid w:val="00147B08"/>
    <w:rsid w:val="001649C8"/>
    <w:rsid w:val="001B4E27"/>
    <w:rsid w:val="0028467A"/>
    <w:rsid w:val="002913CF"/>
    <w:rsid w:val="0033225A"/>
    <w:rsid w:val="003330F4"/>
    <w:rsid w:val="00403803"/>
    <w:rsid w:val="00496D49"/>
    <w:rsid w:val="004A5E5C"/>
    <w:rsid w:val="004E10A5"/>
    <w:rsid w:val="004E2D6B"/>
    <w:rsid w:val="005365B6"/>
    <w:rsid w:val="00551EA0"/>
    <w:rsid w:val="00585ABA"/>
    <w:rsid w:val="005935EE"/>
    <w:rsid w:val="005A6738"/>
    <w:rsid w:val="005B44F1"/>
    <w:rsid w:val="006110DD"/>
    <w:rsid w:val="00641A67"/>
    <w:rsid w:val="006846CB"/>
    <w:rsid w:val="006A0E36"/>
    <w:rsid w:val="006B025A"/>
    <w:rsid w:val="006B6BF7"/>
    <w:rsid w:val="006C12D1"/>
    <w:rsid w:val="006C61A7"/>
    <w:rsid w:val="006E46ED"/>
    <w:rsid w:val="00715AF9"/>
    <w:rsid w:val="00716F11"/>
    <w:rsid w:val="007434C6"/>
    <w:rsid w:val="00747CAC"/>
    <w:rsid w:val="00762B5F"/>
    <w:rsid w:val="007F5146"/>
    <w:rsid w:val="008D0902"/>
    <w:rsid w:val="00943121"/>
    <w:rsid w:val="00971202"/>
    <w:rsid w:val="00A80D6B"/>
    <w:rsid w:val="00AA6826"/>
    <w:rsid w:val="00B40D48"/>
    <w:rsid w:val="00B60C44"/>
    <w:rsid w:val="00BA584B"/>
    <w:rsid w:val="00BB1B64"/>
    <w:rsid w:val="00BB7417"/>
    <w:rsid w:val="00BF4481"/>
    <w:rsid w:val="00C00672"/>
    <w:rsid w:val="00C70723"/>
    <w:rsid w:val="00CC0DA4"/>
    <w:rsid w:val="00CF183C"/>
    <w:rsid w:val="00D47632"/>
    <w:rsid w:val="00D54881"/>
    <w:rsid w:val="00DA64CB"/>
    <w:rsid w:val="00DC0666"/>
    <w:rsid w:val="00E333DE"/>
    <w:rsid w:val="00E66D63"/>
    <w:rsid w:val="00EA391E"/>
    <w:rsid w:val="00EB2FCF"/>
    <w:rsid w:val="00EF21D1"/>
    <w:rsid w:val="00F1184E"/>
    <w:rsid w:val="00F30EC6"/>
    <w:rsid w:val="00F81B3D"/>
    <w:rsid w:val="00F847D4"/>
    <w:rsid w:val="00FA2EB7"/>
    <w:rsid w:val="00FA6EB8"/>
    <w:rsid w:val="00FD48C5"/>
    <w:rsid w:val="00FF2C4A"/>
    <w:rsid w:val="39603A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6BF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B6BF7"/>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6B6BF7"/>
    <w:pPr>
      <w:pBdr>
        <w:bottom w:val="single" w:sz="6" w:space="1" w:color="auto"/>
      </w:pBdr>
      <w:tabs>
        <w:tab w:val="center" w:pos="4153"/>
        <w:tab w:val="right" w:pos="8306"/>
      </w:tabs>
      <w:snapToGrid w:val="0"/>
      <w:jc w:val="center"/>
    </w:pPr>
    <w:rPr>
      <w:sz w:val="18"/>
      <w:szCs w:val="18"/>
    </w:rPr>
  </w:style>
  <w:style w:type="paragraph" w:customStyle="1" w:styleId="Default">
    <w:name w:val="Default"/>
    <w:rsid w:val="006B6BF7"/>
    <w:pPr>
      <w:widowControl w:val="0"/>
      <w:autoSpaceDE w:val="0"/>
      <w:autoSpaceDN w:val="0"/>
      <w:adjustRightInd w:val="0"/>
    </w:pPr>
    <w:rPr>
      <w:rFonts w:ascii="仿宋_GB2312" w:eastAsia="仿宋_GB2312" w:hAnsi="Calibri" w:cs="仿宋_GB2312"/>
      <w:color w:val="000000"/>
      <w:sz w:val="24"/>
      <w:szCs w:val="24"/>
    </w:rPr>
  </w:style>
  <w:style w:type="character" w:customStyle="1" w:styleId="Char0">
    <w:name w:val="页眉 Char"/>
    <w:basedOn w:val="a0"/>
    <w:link w:val="a4"/>
    <w:uiPriority w:val="99"/>
    <w:qFormat/>
    <w:rsid w:val="006B6BF7"/>
    <w:rPr>
      <w:sz w:val="18"/>
      <w:szCs w:val="18"/>
    </w:rPr>
  </w:style>
  <w:style w:type="character" w:customStyle="1" w:styleId="Char">
    <w:name w:val="页脚 Char"/>
    <w:basedOn w:val="a0"/>
    <w:link w:val="a3"/>
    <w:uiPriority w:val="99"/>
    <w:qFormat/>
    <w:rsid w:val="006B6BF7"/>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179</Words>
  <Characters>1022</Characters>
  <Application>Microsoft Office Word</Application>
  <DocSecurity>0</DocSecurity>
  <Lines>8</Lines>
  <Paragraphs>2</Paragraphs>
  <ScaleCrop>false</ScaleCrop>
  <Company>Microsoft</Company>
  <LinksUpToDate>false</LinksUpToDate>
  <CharactersWithSpaces>1199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Administrator</cp:lastModifiedBy>
  <cp:revision>13</cp:revision>
  <dcterms:created xsi:type="dcterms:W3CDTF">2018-05-22T07:04:00Z</dcterms:created>
  <dcterms:modified xsi:type="dcterms:W3CDTF">2018-05-23T13:42:00Z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