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FA" w:rsidRPr="00A509FA" w:rsidRDefault="00A509FA" w:rsidP="00A509FA">
      <w:pPr>
        <w:pStyle w:val="3"/>
        <w:ind w:leftChars="235" w:left="470" w:firstLineChars="646" w:firstLine="2335"/>
        <w:rPr>
          <w:rFonts w:hint="eastAsia"/>
          <w:color w:val="auto"/>
          <w:sz w:val="36"/>
          <w:szCs w:val="36"/>
        </w:rPr>
      </w:pPr>
      <w:r w:rsidRPr="00A509FA">
        <w:rPr>
          <w:rFonts w:hint="eastAsia"/>
          <w:color w:val="auto"/>
          <w:sz w:val="36"/>
          <w:szCs w:val="36"/>
          <w:lang w:eastAsia="zh-CN"/>
        </w:rPr>
        <w:t>羽毛球馆</w:t>
      </w:r>
      <w:proofErr w:type="spellStart"/>
      <w:r w:rsidRPr="00A509FA">
        <w:rPr>
          <w:rFonts w:hint="eastAsia"/>
          <w:color w:val="auto"/>
          <w:sz w:val="36"/>
          <w:szCs w:val="36"/>
          <w:lang w:eastAsia="zh-CN"/>
        </w:rPr>
        <w:t>LED电子屏</w:t>
      </w:r>
      <w:r w:rsidRPr="00A509FA">
        <w:rPr>
          <w:rFonts w:hint="eastAsia"/>
          <w:color w:val="auto"/>
          <w:sz w:val="36"/>
          <w:szCs w:val="36"/>
        </w:rPr>
        <w:t>工程量清单</w:t>
      </w:r>
      <w:proofErr w:type="spellEnd"/>
    </w:p>
    <w:p w:rsidR="00A509FA" w:rsidRPr="00B43191" w:rsidRDefault="00A509FA" w:rsidP="00A509FA">
      <w:pPr>
        <w:pStyle w:val="3"/>
        <w:ind w:left="0" w:firstLine="0"/>
        <w:jc w:val="left"/>
        <w:rPr>
          <w:rFonts w:hint="eastAsia"/>
          <w:color w:val="auto"/>
          <w:sz w:val="48"/>
          <w:szCs w:val="48"/>
        </w:rPr>
      </w:pPr>
    </w:p>
    <w:tbl>
      <w:tblPr>
        <w:tblStyle w:val="a"/>
        <w:tblW w:w="13056" w:type="dxa"/>
        <w:tblInd w:w="93" w:type="dxa"/>
        <w:tblLook w:val="04A0"/>
      </w:tblPr>
      <w:tblGrid>
        <w:gridCol w:w="1043"/>
        <w:gridCol w:w="2054"/>
        <w:gridCol w:w="6416"/>
        <w:gridCol w:w="992"/>
        <w:gridCol w:w="1134"/>
        <w:gridCol w:w="1417"/>
      </w:tblGrid>
      <w:tr w:rsidR="00A509FA" w:rsidRPr="00091A7E" w:rsidTr="00AE1124">
        <w:trPr>
          <w:trHeight w:val="6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序号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设备名称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 xml:space="preserve"> 技术参数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单位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推荐品牌型号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全频扬声器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★15寸全频扬声器, ▲频率范围：50 Hz – 20 kHz ，▲灵敏度：95dB@1w.1m；★最大声压级：134dB@1m，★连续功率：400W/8Ω，峰值功率：1600W，★支持支架安装，★覆盖角度：90 ºx 50 º，★提供相关UL或CE认证文件以及厂家的相关认证书。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只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EV EMK115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主功放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立体声功率 8Ω  2×1000W 立体声功率 4Ω2×1900W桥接功率 8Ω2600W信噪比 ≥105dB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DJG CA-8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调音台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10个话筒输入/16路线路输入，带24组高级效果处理器。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 xml:space="preserve">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YAMAHA MG16XU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远距离无线话筒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邻频干扰比： ≥70dB</w:t>
            </w:r>
            <w:r w:rsidRPr="00091A7E">
              <w:rPr>
                <w:rFonts w:ascii="宋体" w:hAnsi="宋体" w:cs="宋体" w:hint="eastAsia"/>
              </w:rPr>
              <w:br/>
              <w:t>有效工作距离：  200 米</w:t>
            </w:r>
            <w:r w:rsidRPr="00091A7E">
              <w:rPr>
                <w:rFonts w:ascii="宋体" w:hAnsi="宋体" w:cs="宋体" w:hint="eastAsia"/>
              </w:rPr>
              <w:br/>
              <w:t>适用场合：中大型演出活动，体育场，酒吧，会议大厅等场合</w:t>
            </w:r>
            <w:r w:rsidRPr="00091A7E">
              <w:rPr>
                <w:rFonts w:ascii="宋体" w:hAnsi="宋体" w:cs="宋体" w:hint="eastAsia"/>
              </w:rPr>
              <w:br/>
              <w:t>接收机技术参数：</w:t>
            </w:r>
            <w:r w:rsidRPr="00091A7E">
              <w:rPr>
                <w:rFonts w:ascii="宋体" w:hAnsi="宋体" w:cs="宋体" w:hint="eastAsia"/>
              </w:rPr>
              <w:br/>
              <w:t>接收方式：  自动调频</w:t>
            </w:r>
            <w:r w:rsidRPr="00091A7E">
              <w:rPr>
                <w:rFonts w:ascii="宋体" w:hAnsi="宋体" w:cs="宋体" w:hint="eastAsia"/>
              </w:rPr>
              <w:br/>
              <w:t>震荡方式： PLL </w:t>
            </w:r>
            <w:r w:rsidRPr="00091A7E">
              <w:rPr>
                <w:rFonts w:ascii="宋体" w:hAnsi="宋体" w:cs="宋体" w:hint="eastAsia"/>
              </w:rPr>
              <w:br/>
              <w:t>天线输入 ：(50 Ω)</w:t>
            </w:r>
            <w:r w:rsidRPr="00091A7E">
              <w:rPr>
                <w:rFonts w:ascii="宋体" w:hAnsi="宋体" w:cs="宋体" w:hint="eastAsia"/>
              </w:rPr>
              <w:br/>
              <w:t>极联输出： (50 Ω) 0dBm±2dB</w:t>
            </w:r>
            <w:r w:rsidRPr="00091A7E">
              <w:rPr>
                <w:rFonts w:ascii="宋体" w:hAnsi="宋体" w:cs="宋体" w:hint="eastAsia"/>
              </w:rPr>
              <w:br/>
              <w:t>中频： 110 MHz</w:t>
            </w:r>
            <w:r w:rsidRPr="00091A7E">
              <w:rPr>
                <w:rFonts w:ascii="宋体" w:hAnsi="宋体" w:cs="宋体" w:hint="eastAsia"/>
              </w:rPr>
              <w:br/>
              <w:t>灵敏度： 12 </w:t>
            </w:r>
            <w:proofErr w:type="spellStart"/>
            <w:r w:rsidRPr="00091A7E">
              <w:rPr>
                <w:rFonts w:ascii="宋体" w:hAnsi="宋体" w:cs="宋体" w:hint="eastAsia"/>
              </w:rPr>
              <w:t>dBuV</w:t>
            </w:r>
            <w:proofErr w:type="spellEnd"/>
            <w:r w:rsidRPr="00091A7E">
              <w:rPr>
                <w:rFonts w:ascii="宋体" w:hAnsi="宋体" w:cs="宋体" w:hint="eastAsia"/>
              </w:rPr>
              <w:t>  </w:t>
            </w:r>
            <w:r w:rsidRPr="00091A7E">
              <w:rPr>
                <w:rFonts w:ascii="宋体" w:hAnsi="宋体" w:cs="宋体" w:hint="eastAsia"/>
              </w:rPr>
              <w:br/>
              <w:t>杂散抑制： ≥75dB</w:t>
            </w:r>
            <w:r w:rsidRPr="00091A7E">
              <w:rPr>
                <w:rFonts w:ascii="宋体" w:hAnsi="宋体" w:cs="宋体" w:hint="eastAsia"/>
              </w:rPr>
              <w:br/>
              <w:t>最大输出电平： +10dBV</w:t>
            </w:r>
            <w:r w:rsidRPr="00091A7E">
              <w:rPr>
                <w:rFonts w:ascii="宋体" w:hAnsi="宋体" w:cs="宋体" w:hint="eastAsia"/>
              </w:rPr>
              <w:br/>
            </w:r>
            <w:r w:rsidRPr="00091A7E">
              <w:rPr>
                <w:rFonts w:ascii="宋体" w:hAnsi="宋体" w:cs="宋体" w:hint="eastAsia"/>
              </w:rPr>
              <w:lastRenderedPageBreak/>
              <w:t>供电量： 12V DC</w:t>
            </w:r>
            <w:r w:rsidRPr="00091A7E">
              <w:rPr>
                <w:rFonts w:ascii="宋体" w:hAnsi="宋体" w:cs="宋体" w:hint="eastAsia"/>
              </w:rPr>
              <w:br/>
              <w:t>工作电流： ≤ 500mA</w:t>
            </w:r>
            <w:r w:rsidRPr="00091A7E">
              <w:rPr>
                <w:rFonts w:ascii="宋体" w:hAnsi="宋体" w:cs="宋体" w:hint="eastAsia"/>
              </w:rPr>
              <w:br/>
              <w:t>发射器技术参数：</w:t>
            </w:r>
            <w:r w:rsidRPr="00091A7E">
              <w:rPr>
                <w:rFonts w:ascii="宋体" w:hAnsi="宋体" w:cs="宋体" w:hint="eastAsia"/>
              </w:rPr>
              <w:br/>
              <w:t>手持麦克风内置螺旋天线，腰挂发射器采用1/4波长鞭状天线 </w:t>
            </w:r>
            <w:r w:rsidRPr="00091A7E">
              <w:rPr>
                <w:rFonts w:ascii="宋体" w:hAnsi="宋体" w:cs="宋体" w:hint="eastAsia"/>
              </w:rPr>
              <w:br/>
              <w:t xml:space="preserve">输出功率：高功率100mW,　</w:t>
            </w:r>
            <w:r w:rsidRPr="00091A7E">
              <w:rPr>
                <w:rFonts w:ascii="宋体" w:hAnsi="宋体" w:cs="宋体" w:hint="eastAsia"/>
              </w:rPr>
              <w:br/>
              <w:t>低功率: 30mW </w:t>
            </w:r>
            <w:r w:rsidRPr="00091A7E">
              <w:rPr>
                <w:rFonts w:ascii="宋体" w:hAnsi="宋体" w:cs="宋体" w:hint="eastAsia"/>
              </w:rPr>
              <w:br/>
              <w:t>拾音头： 动圈式 </w:t>
            </w:r>
            <w:r w:rsidRPr="00091A7E">
              <w:rPr>
                <w:rFonts w:ascii="宋体" w:hAnsi="宋体" w:cs="宋体" w:hint="eastAsia"/>
              </w:rPr>
              <w:br/>
              <w:t>杂散抑制： -60dB</w:t>
            </w:r>
            <w:r w:rsidRPr="00091A7E">
              <w:rPr>
                <w:rFonts w:ascii="宋体" w:hAnsi="宋体" w:cs="宋体" w:hint="eastAsia"/>
              </w:rPr>
              <w:br/>
              <w:t>供电量： 两节5号AA碱性电池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lastRenderedPageBreak/>
              <w:t xml:space="preserve">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SYYP U-390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反馈抑制器（防嘯叫）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本专业反馈抑制器采用12个自动检测滤波器。这些滤波器经由前面板上的直观的</w:t>
            </w:r>
            <w:r w:rsidRPr="00091A7E">
              <w:rPr>
                <w:rFonts w:ascii="宋体" w:hAnsi="宋体" w:cs="宋体" w:hint="eastAsia"/>
              </w:rPr>
              <w:br/>
              <w:t>用户界面全部可快捷获得。滤波器的自动释放特性是依次自动削除不再需要使用的</w:t>
            </w:r>
            <w:r w:rsidRPr="00091A7E">
              <w:rPr>
                <w:rFonts w:ascii="宋体" w:hAnsi="宋体" w:cs="宋体" w:hint="eastAsia"/>
              </w:rPr>
              <w:br/>
              <w:t>滤波器，从面优化声音。让用户尽可能地削除声反馈。为固定安装系统与现场使用</w:t>
            </w:r>
            <w:r w:rsidRPr="00091A7E">
              <w:rPr>
                <w:rFonts w:ascii="宋体" w:hAnsi="宋体" w:cs="宋体" w:hint="eastAsia"/>
              </w:rPr>
              <w:br/>
              <w:t>提供全部和必须的控制，是任何现场扩声系统必须应用的产品。</w:t>
            </w:r>
            <w:r w:rsidRPr="00091A7E">
              <w:rPr>
                <w:rFonts w:ascii="宋体" w:hAnsi="宋体" w:cs="宋体" w:hint="eastAsia"/>
              </w:rPr>
              <w:br/>
              <w:t>反馈抑制器的特性：</w:t>
            </w:r>
            <w:r w:rsidRPr="00091A7E">
              <w:rPr>
                <w:rFonts w:ascii="宋体" w:hAnsi="宋体" w:cs="宋体" w:hint="eastAsia"/>
              </w:rPr>
              <w:br/>
              <w:t>采用双通道数字反馈技术。每通道具有12个滤波器。产体声或独立的双通道处理。输入电平检测指示。每通道12段滤波显示。电子平衡的输入和输出端口XLR和TRS。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 xml:space="preserve">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 xml:space="preserve"> DJG AFS222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电源时序器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 xml:space="preserve">8 路电源时序器 最大输入电流         30A   </w:t>
            </w:r>
            <w:r w:rsidRPr="00091A7E">
              <w:rPr>
                <w:rFonts w:ascii="宋体" w:hAnsi="宋体" w:cs="宋体" w:hint="eastAsia"/>
              </w:rPr>
              <w:br/>
              <w:t xml:space="preserve">单路最大输出电流      16A  工作电压  220V/5060Hz  </w:t>
            </w:r>
            <w:r w:rsidRPr="00091A7E">
              <w:rPr>
                <w:rFonts w:ascii="宋体" w:hAnsi="宋体" w:cs="宋体" w:hint="eastAsia"/>
              </w:rPr>
              <w:br/>
              <w:t>每一路功率  可达3000W  输入与输出电压  AC输入电压=AC输出电压  输出电源插座  万用插，符合欧美标准  带6路滤波功能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 xml:space="preserve">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DJG 1008I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DVD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光碟格式</w:t>
            </w:r>
            <w:proofErr w:type="spellStart"/>
            <w:r w:rsidRPr="00091A7E">
              <w:rPr>
                <w:rFonts w:ascii="宋体" w:hAnsi="宋体" w:cs="宋体" w:hint="eastAsia"/>
              </w:rPr>
              <w:t>Blu-raydasc</w:t>
            </w:r>
            <w:proofErr w:type="spellEnd"/>
            <w:r w:rsidRPr="00091A7E">
              <w:rPr>
                <w:rFonts w:ascii="宋体" w:hAnsi="宋体" w:cs="宋体" w:hint="eastAsia"/>
              </w:rPr>
              <w:t>(BD-ROM，BD-R/RE)DVD(DVD-Video/DVD-R/DVD-RW/DVD+R/DVD+RW)AVCHD/AVCREC，</w:t>
            </w:r>
            <w:r w:rsidRPr="00091A7E">
              <w:rPr>
                <w:rFonts w:ascii="宋体" w:hAnsi="宋体" w:cs="宋体" w:hint="eastAsia"/>
              </w:rPr>
              <w:lastRenderedPageBreak/>
              <w:t>CD/CD-R/CD-RW/DTS-CD</w:t>
            </w:r>
            <w:r w:rsidRPr="00091A7E">
              <w:rPr>
                <w:rFonts w:ascii="宋体" w:hAnsi="宋体" w:cs="宋体" w:hint="eastAsia"/>
              </w:rPr>
              <w:br/>
              <w:t>其它功能USB支持视频格式：</w:t>
            </w:r>
            <w:proofErr w:type="spellStart"/>
            <w:r w:rsidRPr="00091A7E">
              <w:rPr>
                <w:rFonts w:ascii="宋体" w:hAnsi="宋体" w:cs="宋体" w:hint="eastAsia"/>
              </w:rPr>
              <w:t>DivX</w:t>
            </w:r>
            <w:proofErr w:type="spellEnd"/>
            <w:r w:rsidRPr="00091A7E">
              <w:rPr>
                <w:rFonts w:ascii="宋体" w:hAnsi="宋体" w:cs="宋体" w:hint="eastAsia"/>
              </w:rPr>
              <w:t>/MPEG-4/RMVB*/WMV/AVI/JPEG播放支持（USB/DVD/CD/LAN） </w:t>
            </w:r>
            <w:r w:rsidRPr="00091A7E">
              <w:rPr>
                <w:rFonts w:ascii="宋体" w:hAnsi="宋体" w:cs="宋体" w:hint="eastAsia"/>
              </w:rPr>
              <w:br/>
              <w:t>USB支持音频格式：MP3/WMA/FLAC*播放支援（USB/DVD/CD/LAN） </w:t>
            </w:r>
            <w:r w:rsidRPr="00091A7E">
              <w:rPr>
                <w:rFonts w:ascii="宋体" w:hAnsi="宋体" w:cs="宋体" w:hint="eastAsia"/>
              </w:rPr>
              <w:br/>
              <w:t>USB支持图片格式：JPEG</w:t>
            </w:r>
            <w:r w:rsidRPr="00091A7E">
              <w:rPr>
                <w:rFonts w:ascii="宋体" w:hAnsi="宋体" w:cs="宋体" w:hint="eastAsia"/>
              </w:rPr>
              <w:br/>
              <w:t>输入输出端口1×HDMI输出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先锋310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室内全彩色LED显示屏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★像素结构   SMD2121 三合一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★像素间距(mm)  2.5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★模组分辨率(W*H)  100*100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★模组尺寸(mm)  250(W)*250(H)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模组重量(kg)  0.7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模组最大功耗(W)  35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★套件材料  压铸铝托架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单点亮度校正 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单点色度校正 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白平衡亮度（nits）≥1000（色温6500K）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色温（K）3200—9300可调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视角（水平/垂直）140/140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发光点中心距偏差&lt;3%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亮度/色度均匀性≥97%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对比度 3600：1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峰值功耗（W/箱体；W/ m2  200；800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平均功耗（W/箱体；W/ m2  80；320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供电要求  AC90~264V,频率47-63（HZ）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安全特性  GB4943/EN60950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换帧频率(HZ)  50&amp;60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</w: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★驱动方式  恒流驱动，25扫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灰度级别  65536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★刷新率（HZ）  ≥1920HZ （用专用驱动芯片，可以做到3840HZ)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颜色处理位数  16bit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模组自带掉电存储功能  保存亮度、色度校正数据，模组参数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视频播放能力  2K高清，4K超清画面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寿命典型值（hrs）  80000H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工作温/温度范围（℃/RH）  -10 -40 /10%-80%RH(无结露)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存储温/温度范围（℃/RH）  -20 -60 /10%-85%RH（无结露）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适用标准  CCC,TUV-CEL等依测试标准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★投标品牌具有商标注册证书（投标时提供证书复印件加盖公章）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★投标品牌生产企业具有ISO9001质量管理体系证书（投标时提供证书复印件加盖厂家公章）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★投标品牌产品具有3C检测报告（投标时提供证书复印件加盖厂家公章）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★投标品牌产品具有省级或省级以上检验机构出具的检测报告（投标时提供证书复印件加盖公章）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★投标品牌厂家具有显示屏信息发布管理软件，提供计算机软件著作权等级证书，管理软件须与LED显示屏生产厂家为同一厂家（投标时提供证书复印件加盖厂家公章）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5.75*4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平方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网祺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控制系统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配套（发送卡3套、接收卡96张等）发送卡3套：单张卡支持1310720点，最长支持4032点，最高2048点。具有以下功能：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1)1路DVI视频信号输入；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2)1路音频输入；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3)USB接口控制，多卡级联最多支持4张发送卡级联使用；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4)双网口输出，单网口最大支持655360像素点；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</w: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5)支持手动亮度调节（需使用外置发送盒），16级、32级、64级亮度调节可选；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6)支持60Hz、30Hz两种输出方式。接收卡：96张  1.板载12个HUB75（支持32扫）的16P接口;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2.单卡最大支持512X768像素点；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3.单卡最大支持24组RGB数据；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4.支持138译码，595串行译码等多种译码方式；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5.支持单卡色度空间变换，色度逐点校正，亮度逐点校正；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6.支持高刷新下同时高灰度的显示效果；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7.支持通用驱动芯片，PWM绝大部分驱动芯片；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8.支持配置文件回读；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9.支持网线误码测试；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10.符合欧盟</w:t>
            </w:r>
            <w:proofErr w:type="spellStart"/>
            <w:r w:rsidRPr="00091A7E">
              <w:rPr>
                <w:rFonts w:ascii="宋体" w:hAnsi="宋体" w:cs="宋体" w:hint="eastAsia"/>
                <w:color w:val="000000"/>
              </w:rPr>
              <w:t>RoHs</w:t>
            </w:r>
            <w:proofErr w:type="spellEnd"/>
            <w:r w:rsidRPr="00091A7E">
              <w:rPr>
                <w:rFonts w:ascii="宋体" w:hAnsi="宋体" w:cs="宋体" w:hint="eastAsia"/>
                <w:color w:val="000000"/>
              </w:rPr>
              <w:t>标准；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11.符合欧盟CE-EMC Class B标准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配套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通讯电缆及配件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远东电缆4*16+1*10、施耐德空开配件及配电箱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远东、施耐德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LED节目编辑/播放软件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LED演播室，编辑、播放文件。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配套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钢结构安装框架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配套、包括大屏固定钢结构以及屏体包边。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配套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管理电脑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I5\8G\2G\1T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联想</w:t>
            </w:r>
          </w:p>
        </w:tc>
      </w:tr>
    </w:tbl>
    <w:tbl>
      <w:tblPr>
        <w:tblW w:w="13056" w:type="dxa"/>
        <w:tblInd w:w="93" w:type="dxa"/>
        <w:tblLook w:val="04A0"/>
      </w:tblPr>
      <w:tblGrid>
        <w:gridCol w:w="1080"/>
        <w:gridCol w:w="2054"/>
        <w:gridCol w:w="6379"/>
        <w:gridCol w:w="992"/>
        <w:gridCol w:w="1134"/>
        <w:gridCol w:w="1417"/>
      </w:tblGrid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比分软件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手动计分，电脑操作，带加密狗（不包括电脑终端）1、可自定义的比分屏：本系统中所有的比赛记分屏都是基于模板形式的，因此对于任何大小以及颜色的显示屏，只需要使用本系统自带的“显示屏编辑器”就可以进行可视化的编辑。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</w: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2、比赛记录：本系统对比赛中裁判的所有记分操作进行全程保存，可以供日后的查看统计和报表等使用。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祥腾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15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拼接处理器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单机最大支持3840×1920超高清拼接输出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支持音视频同步切换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四通道输出，可完成画中画、画外画显示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支持4K全屏监测输出</w:t>
            </w:r>
            <w:r w:rsidRPr="00091A7E">
              <w:rPr>
                <w:rFonts w:ascii="宋体" w:hAnsi="宋体" w:cs="宋体" w:hint="eastAsia"/>
                <w:color w:val="000000"/>
              </w:rPr>
              <w:br/>
              <w:t>任意信号间可实现淡入淡出切换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网祺M8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企业级路由器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多WAN口路由器，带机量200－300终端，带AC管理，AP管理数量50个。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飞鱼星VEC30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POE交换机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8口POE供电交换机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飞鱼星VS1010AP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无线AP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千兆大功率无线AP、吸顶室内安装、双频带机80台。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</w:rPr>
            </w:pPr>
            <w:r w:rsidRPr="00091A7E">
              <w:rPr>
                <w:rFonts w:ascii="宋体" w:hAnsi="宋体" w:cs="宋体" w:hint="eastAsia"/>
              </w:rPr>
              <w:t>飞鱼星VP750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机柜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42U 600*600*2000mm 承重800KG 侧板厚度1.3MM,立柱2.0MM（镀锌梁）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图腾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操作台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1700*700*760mm，三联，加厚台面，含安装、辅材。实施时根据实际要求调整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国产优质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舞台接口盒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落式地插，模块包含但不仅限于：电源模块（两孔、三孔）1套、音频模块*1、网络模块*1、高清模块*1，根据现场实际需求调整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国产优质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话筒线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QS6303双芯咪线话筒线麦克风导线（128编）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秋叶原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音箱线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音响线纯铜、200编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秋叶原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网线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4对UTP六类双绞线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安普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lastRenderedPageBreak/>
              <w:t>26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高清线缆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30米 HDMI 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秋叶原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管材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KGB 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国产优质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钢制桥架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100*50*1.2，不锈钢喷塑（喷黑色）。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国产优质</w:t>
            </w:r>
          </w:p>
        </w:tc>
      </w:tr>
      <w:tr w:rsidR="00A509FA" w:rsidRPr="00091A7E" w:rsidTr="00AE1124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29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接插件附件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含卡侬接头、VGA接头、音箱插头、大三芯插、串口接头、莲花接头，参照招标图纸及现场实际要求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9FA" w:rsidRPr="00091A7E" w:rsidRDefault="00A509FA" w:rsidP="00AE1124">
            <w:pPr>
              <w:jc w:val="center"/>
              <w:rPr>
                <w:rFonts w:ascii="宋体" w:hAnsi="宋体" w:cs="宋体"/>
                <w:color w:val="000000"/>
              </w:rPr>
            </w:pPr>
            <w:r w:rsidRPr="00091A7E">
              <w:rPr>
                <w:rFonts w:ascii="宋体" w:hAnsi="宋体" w:cs="宋体" w:hint="eastAsia"/>
                <w:color w:val="000000"/>
              </w:rPr>
              <w:t>进口优质</w:t>
            </w:r>
          </w:p>
        </w:tc>
      </w:tr>
    </w:tbl>
    <w:p w:rsidR="00A509FA" w:rsidRPr="00B43191" w:rsidRDefault="00A509FA" w:rsidP="00A509FA">
      <w:pPr>
        <w:rPr>
          <w:rFonts w:hint="eastAsia"/>
          <w:b/>
          <w:sz w:val="22"/>
        </w:rPr>
      </w:pPr>
      <w:r w:rsidRPr="00B43191">
        <w:rPr>
          <w:rFonts w:hint="eastAsia"/>
          <w:b/>
          <w:sz w:val="22"/>
        </w:rPr>
        <w:t>备注：</w:t>
      </w:r>
    </w:p>
    <w:p w:rsidR="00A509FA" w:rsidRPr="00A509FA" w:rsidRDefault="00A509FA" w:rsidP="00A509FA">
      <w:pPr>
        <w:rPr>
          <w:rFonts w:hint="eastAsia"/>
          <w:sz w:val="21"/>
          <w:szCs w:val="21"/>
        </w:rPr>
      </w:pPr>
      <w:r w:rsidRPr="00A509FA">
        <w:rPr>
          <w:rFonts w:hint="eastAsia"/>
          <w:sz w:val="21"/>
          <w:szCs w:val="21"/>
        </w:rPr>
        <w:t>1</w:t>
      </w:r>
      <w:r w:rsidRPr="00A509FA">
        <w:rPr>
          <w:rFonts w:hint="eastAsia"/>
          <w:sz w:val="21"/>
          <w:szCs w:val="21"/>
        </w:rPr>
        <w:t>、投标报价需采用推荐品牌同档次及以上的相关设备材料。</w:t>
      </w:r>
    </w:p>
    <w:p w:rsidR="00A509FA" w:rsidRPr="00A509FA" w:rsidRDefault="00A509FA" w:rsidP="00A509FA">
      <w:pPr>
        <w:rPr>
          <w:rFonts w:ascii="宋体" w:hAnsi="宋体"/>
          <w:color w:val="000000"/>
          <w:sz w:val="21"/>
          <w:szCs w:val="21"/>
        </w:rPr>
      </w:pPr>
      <w:r w:rsidRPr="00A509FA">
        <w:rPr>
          <w:rFonts w:hint="eastAsia"/>
          <w:sz w:val="21"/>
          <w:szCs w:val="21"/>
        </w:rPr>
        <w:t>2</w:t>
      </w:r>
      <w:r w:rsidRPr="00A509FA">
        <w:rPr>
          <w:rFonts w:hint="eastAsia"/>
          <w:sz w:val="21"/>
          <w:szCs w:val="21"/>
        </w:rPr>
        <w:t>、投标综合单价</w:t>
      </w:r>
      <w:r w:rsidRPr="00A509FA">
        <w:rPr>
          <w:rFonts w:ascii="宋体" w:hAnsi="宋体" w:hint="eastAsia"/>
          <w:color w:val="000000"/>
          <w:sz w:val="21"/>
          <w:szCs w:val="21"/>
        </w:rPr>
        <w:t>应包括但不限于深化设计费、供货、运输、上下力、安装、管理费、利润、规费、税金、调试、验收、招标代理服务费、还应考虑法律、法规的调整、物价波动政策性调整等风险以及为完成本项目所需要的其它费用。</w:t>
      </w:r>
    </w:p>
    <w:p w:rsidR="00A509FA" w:rsidRPr="00A509FA" w:rsidRDefault="00A509FA" w:rsidP="00A509FA">
      <w:pPr>
        <w:rPr>
          <w:rFonts w:hint="eastAsia"/>
          <w:b/>
          <w:sz w:val="21"/>
          <w:szCs w:val="21"/>
        </w:rPr>
      </w:pPr>
      <w:r w:rsidRPr="00A509FA">
        <w:rPr>
          <w:rFonts w:ascii="宋体" w:hAnsi="宋体" w:hint="eastAsia"/>
          <w:color w:val="000000"/>
          <w:sz w:val="21"/>
          <w:szCs w:val="21"/>
        </w:rPr>
        <w:t>3、投标人投标时要对产品的型号、规格、技术参数及品牌予以明确。</w:t>
      </w:r>
    </w:p>
    <w:p w:rsidR="00A509FA" w:rsidRPr="00B43191" w:rsidRDefault="00A509FA" w:rsidP="00A509FA">
      <w:pPr>
        <w:pStyle w:val="3"/>
        <w:ind w:left="0" w:firstLine="960"/>
        <w:rPr>
          <w:rFonts w:hint="eastAsia"/>
          <w:color w:val="auto"/>
          <w:sz w:val="48"/>
          <w:szCs w:val="48"/>
        </w:rPr>
      </w:pPr>
    </w:p>
    <w:p w:rsidR="00102E9D" w:rsidRDefault="00102E9D" w:rsidP="00DD026E">
      <w:pPr>
        <w:ind w:firstLine="420"/>
      </w:pPr>
    </w:p>
    <w:sectPr w:rsidR="00102E9D" w:rsidSect="00A509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09FA"/>
    <w:rsid w:val="00102E9D"/>
    <w:rsid w:val="00A509FA"/>
    <w:rsid w:val="00A81A1C"/>
    <w:rsid w:val="00DD026E"/>
    <w:rsid w:val="00EF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FA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样式3"/>
    <w:basedOn w:val="a"/>
    <w:qFormat/>
    <w:rsid w:val="00A509FA"/>
    <w:pPr>
      <w:keepNext/>
      <w:widowControl w:val="0"/>
      <w:tabs>
        <w:tab w:val="left" w:pos="480"/>
      </w:tabs>
      <w:ind w:left="480" w:hanging="480"/>
      <w:jc w:val="center"/>
      <w:outlineLvl w:val="0"/>
    </w:pPr>
    <w:rPr>
      <w:rFonts w:ascii="宋体" w:hAnsi="宋体"/>
      <w:b/>
      <w:snapToGrid w:val="0"/>
      <w:color w:val="000000"/>
      <w:kern w:val="2"/>
      <w:sz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578</Words>
  <Characters>3298</Characters>
  <Application>Microsoft Office Word</Application>
  <DocSecurity>0</DocSecurity>
  <Lines>27</Lines>
  <Paragraphs>7</Paragraphs>
  <ScaleCrop>false</ScaleCrop>
  <Company>Lenovo (Beijing) Limited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2018-06-22T02:40:00Z</dcterms:created>
  <dcterms:modified xsi:type="dcterms:W3CDTF">2018-06-22T02:43:00Z</dcterms:modified>
</cp:coreProperties>
</file>